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2D" w:rsidRPr="00E006B8" w:rsidRDefault="002E2A2D" w:rsidP="002E2A2D">
      <w:pPr>
        <w:rPr>
          <w:rFonts w:ascii="Verdana" w:hAnsi="Verdana"/>
          <w:b/>
          <w:sz w:val="22"/>
        </w:rPr>
      </w:pPr>
      <w:r w:rsidRPr="00E006B8">
        <w:rPr>
          <w:rFonts w:ascii="Verdana" w:hAnsi="Verdana"/>
          <w:b/>
          <w:sz w:val="22"/>
        </w:rPr>
        <w:t>FOR IMMEDIATE RELEASE</w:t>
      </w:r>
    </w:p>
    <w:p w:rsidR="002E2A2D" w:rsidRPr="00E006B8" w:rsidRDefault="002E2A2D" w:rsidP="002E2A2D">
      <w:pPr>
        <w:rPr>
          <w:rFonts w:ascii="Verdana" w:hAnsi="Verdana"/>
          <w:b/>
          <w:sz w:val="22"/>
        </w:rPr>
      </w:pPr>
      <w:r w:rsidRPr="00E006B8">
        <w:rPr>
          <w:rFonts w:ascii="Verdana" w:hAnsi="Verdana"/>
          <w:b/>
          <w:sz w:val="22"/>
        </w:rPr>
        <w:br/>
      </w:r>
      <w:r w:rsidRPr="00E006B8">
        <w:rPr>
          <w:rFonts w:ascii="Verdana" w:hAnsi="Verdana"/>
          <w:b/>
          <w:sz w:val="20"/>
        </w:rPr>
        <w:t>Corporate Press Contact</w:t>
      </w:r>
      <w:r w:rsidR="00C00735" w:rsidRPr="00E006B8">
        <w:rPr>
          <w:rFonts w:ascii="Verdana" w:hAnsi="Verdana"/>
          <w:b/>
          <w:sz w:val="20"/>
        </w:rPr>
        <w:t>s</w:t>
      </w:r>
      <w:r w:rsidRPr="00E006B8">
        <w:rPr>
          <w:rFonts w:ascii="Verdana" w:hAnsi="Verdana"/>
          <w:b/>
          <w:sz w:val="20"/>
        </w:rPr>
        <w:t>:</w:t>
      </w:r>
    </w:p>
    <w:p w:rsidR="002E2A2D" w:rsidRPr="00E006B8" w:rsidRDefault="002E2A2D" w:rsidP="002E2A2D">
      <w:pPr>
        <w:rPr>
          <w:rFonts w:ascii="Verdana" w:hAnsi="Verdana"/>
          <w:sz w:val="20"/>
          <w:szCs w:val="22"/>
        </w:rPr>
      </w:pPr>
      <w:r w:rsidRPr="00E006B8">
        <w:rPr>
          <w:rFonts w:ascii="Verdana" w:hAnsi="Verdana"/>
          <w:sz w:val="20"/>
          <w:szCs w:val="22"/>
        </w:rPr>
        <w:t>Elisabetta Pierallini</w:t>
      </w:r>
    </w:p>
    <w:p w:rsidR="00210A58" w:rsidRPr="00E006B8" w:rsidRDefault="00210A58" w:rsidP="002E2A2D">
      <w:pPr>
        <w:rPr>
          <w:rFonts w:ascii="Verdana" w:hAnsi="Verdana"/>
          <w:sz w:val="20"/>
          <w:szCs w:val="22"/>
        </w:rPr>
      </w:pPr>
      <w:r w:rsidRPr="00E006B8">
        <w:rPr>
          <w:rFonts w:ascii="Verdana" w:hAnsi="Verdana"/>
          <w:sz w:val="20"/>
          <w:szCs w:val="22"/>
        </w:rPr>
        <w:t>Luca Pieretti</w:t>
      </w:r>
    </w:p>
    <w:p w:rsidR="002E2A2D" w:rsidRPr="00E006B8" w:rsidRDefault="002E2A2D" w:rsidP="002E2A2D">
      <w:pPr>
        <w:rPr>
          <w:rFonts w:ascii="Verdana" w:hAnsi="Verdana"/>
          <w:sz w:val="20"/>
          <w:szCs w:val="22"/>
        </w:rPr>
      </w:pPr>
      <w:r w:rsidRPr="00E006B8">
        <w:rPr>
          <w:rFonts w:ascii="Verdana" w:hAnsi="Verdana"/>
          <w:sz w:val="20"/>
          <w:szCs w:val="22"/>
        </w:rPr>
        <w:t>+39 0583 96811</w:t>
      </w:r>
    </w:p>
    <w:p w:rsidR="002E2A2D" w:rsidRPr="00E006B8" w:rsidRDefault="009120DB" w:rsidP="002E2A2D">
      <w:pPr>
        <w:rPr>
          <w:rFonts w:ascii="Verdana" w:hAnsi="Verdana" w:cs="Arial Unicode MS"/>
          <w:sz w:val="14"/>
          <w:szCs w:val="22"/>
        </w:rPr>
      </w:pPr>
      <w:hyperlink r:id="rId9" w:history="1">
        <w:r w:rsidR="00E862A7" w:rsidRPr="00E006B8">
          <w:rPr>
            <w:rFonts w:ascii="Verdana" w:hAnsi="Verdana" w:cs="Arial Unicode MS"/>
            <w:sz w:val="20"/>
          </w:rPr>
          <w:t>press@tagetik.com</w:t>
        </w:r>
      </w:hyperlink>
      <w:r w:rsidR="00E862A7" w:rsidRPr="00E006B8">
        <w:rPr>
          <w:rFonts w:ascii="Verdana" w:hAnsi="Verdana" w:cs="Arial Unicode MS"/>
          <w:sz w:val="14"/>
          <w:szCs w:val="22"/>
        </w:rPr>
        <w:t xml:space="preserve"> </w:t>
      </w:r>
    </w:p>
    <w:p w:rsidR="00C13EDB" w:rsidRPr="00E006B8" w:rsidRDefault="00C13EDB" w:rsidP="00C13EDB">
      <w:pPr>
        <w:rPr>
          <w:rFonts w:ascii="Verdana" w:hAnsi="Verdana"/>
          <w:sz w:val="20"/>
          <w:szCs w:val="22"/>
        </w:rPr>
      </w:pPr>
    </w:p>
    <w:p w:rsidR="002E2A2D" w:rsidRPr="00E006B8" w:rsidRDefault="002E2A2D" w:rsidP="002E2A2D">
      <w:pPr>
        <w:rPr>
          <w:rFonts w:ascii="Verdana" w:hAnsi="Verdana"/>
          <w:b/>
          <w:sz w:val="22"/>
        </w:rPr>
      </w:pPr>
    </w:p>
    <w:p w:rsidR="000B1D4B" w:rsidRPr="00E006B8" w:rsidRDefault="000B1D4B" w:rsidP="002E2A2D">
      <w:pPr>
        <w:rPr>
          <w:rFonts w:ascii="Verdana" w:hAnsi="Verdana"/>
          <w:b/>
          <w:sz w:val="22"/>
        </w:rPr>
      </w:pPr>
    </w:p>
    <w:p w:rsidR="002E2A2D" w:rsidRPr="00E006B8" w:rsidRDefault="00C948EE" w:rsidP="00646245">
      <w:pPr>
        <w:jc w:val="center"/>
        <w:rPr>
          <w:rFonts w:ascii="Verdana" w:hAnsi="Verdana"/>
          <w:b/>
          <w:caps/>
          <w:color w:val="000000"/>
          <w:sz w:val="28"/>
          <w:szCs w:val="28"/>
        </w:rPr>
      </w:pPr>
      <w:r w:rsidRPr="00E006B8">
        <w:rPr>
          <w:rFonts w:ascii="Verdana" w:hAnsi="Verdana"/>
          <w:b/>
          <w:caps/>
          <w:color w:val="000000"/>
          <w:sz w:val="28"/>
          <w:szCs w:val="28"/>
        </w:rPr>
        <w:t xml:space="preserve">TAGETIK </w:t>
      </w:r>
      <w:r w:rsidR="00646245" w:rsidRPr="00E006B8">
        <w:rPr>
          <w:rFonts w:ascii="Verdana" w:hAnsi="Verdana"/>
          <w:b/>
          <w:caps/>
          <w:color w:val="000000"/>
          <w:sz w:val="28"/>
          <w:szCs w:val="28"/>
        </w:rPr>
        <w:t>ANNUNCIA</w:t>
      </w:r>
      <w:r w:rsidR="00A663CB" w:rsidRPr="00E006B8">
        <w:rPr>
          <w:rFonts w:ascii="Verdana" w:hAnsi="Verdana"/>
          <w:b/>
          <w:caps/>
          <w:color w:val="000000"/>
          <w:sz w:val="28"/>
          <w:szCs w:val="28"/>
        </w:rPr>
        <w:t xml:space="preserve"> la partnership con</w:t>
      </w:r>
      <w:r w:rsidR="00B927F6" w:rsidRPr="00E006B8">
        <w:rPr>
          <w:rFonts w:ascii="Verdana" w:hAnsi="Verdana"/>
          <w:b/>
          <w:caps/>
          <w:color w:val="000000"/>
          <w:sz w:val="28"/>
          <w:szCs w:val="28"/>
        </w:rPr>
        <w:t xml:space="preserve"> </w:t>
      </w:r>
      <w:r w:rsidR="00646245" w:rsidRPr="00E006B8">
        <w:rPr>
          <w:rFonts w:ascii="Verdana" w:hAnsi="Verdana"/>
          <w:b/>
          <w:caps/>
          <w:color w:val="000000"/>
          <w:sz w:val="28"/>
          <w:szCs w:val="28"/>
        </w:rPr>
        <w:t>Fujitsu</w:t>
      </w:r>
    </w:p>
    <w:p w:rsidR="00A663CB" w:rsidRPr="00E006B8" w:rsidRDefault="009179BC" w:rsidP="00FA7483">
      <w:pPr>
        <w:spacing w:line="276" w:lineRule="auto"/>
        <w:jc w:val="center"/>
        <w:rPr>
          <w:rFonts w:ascii="Verdana" w:hAnsi="Verdana"/>
          <w:i/>
          <w:color w:val="000000"/>
          <w:szCs w:val="22"/>
        </w:rPr>
      </w:pPr>
      <w:r w:rsidRPr="00E006B8">
        <w:rPr>
          <w:rFonts w:ascii="Verdana" w:hAnsi="Verdana"/>
          <w:sz w:val="10"/>
          <w:szCs w:val="10"/>
        </w:rPr>
        <w:br/>
      </w:r>
      <w:r w:rsidR="00A663CB" w:rsidRPr="00E006B8">
        <w:rPr>
          <w:rFonts w:ascii="Verdana" w:hAnsi="Verdana"/>
          <w:i/>
          <w:color w:val="000000"/>
          <w:szCs w:val="22"/>
        </w:rPr>
        <w:t xml:space="preserve">L’accordo strategico permetterà a Tagetik di rivendere </w:t>
      </w:r>
      <w:r w:rsidR="00646245" w:rsidRPr="00A230D6">
        <w:rPr>
          <w:rFonts w:ascii="Verdana" w:hAnsi="Verdana"/>
          <w:i/>
          <w:color w:val="000000"/>
          <w:szCs w:val="22"/>
        </w:rPr>
        <w:t>in tutto il mondo</w:t>
      </w:r>
      <w:r w:rsidR="00646245" w:rsidRPr="00E006B8">
        <w:rPr>
          <w:rFonts w:ascii="Verdana" w:hAnsi="Verdana"/>
          <w:i/>
          <w:color w:val="000000"/>
          <w:szCs w:val="22"/>
        </w:rPr>
        <w:t xml:space="preserve"> </w:t>
      </w:r>
      <w:r w:rsidR="00711196" w:rsidRPr="00E006B8">
        <w:rPr>
          <w:rFonts w:ascii="Verdana" w:hAnsi="Verdana"/>
          <w:i/>
          <w:color w:val="000000"/>
          <w:szCs w:val="22"/>
        </w:rPr>
        <w:t xml:space="preserve">Fujitsu </w:t>
      </w:r>
      <w:r w:rsidR="00A663CB" w:rsidRPr="00E006B8">
        <w:rPr>
          <w:rFonts w:ascii="Verdana" w:hAnsi="Verdana"/>
          <w:i/>
          <w:color w:val="000000"/>
          <w:szCs w:val="22"/>
        </w:rPr>
        <w:t xml:space="preserve">Interstage XWand così da </w:t>
      </w:r>
      <w:r w:rsidR="00FA7483" w:rsidRPr="00E006B8">
        <w:rPr>
          <w:rFonts w:ascii="Verdana" w:hAnsi="Verdana"/>
          <w:i/>
          <w:color w:val="000000"/>
          <w:szCs w:val="22"/>
        </w:rPr>
        <w:t>offrire funzionalità di</w:t>
      </w:r>
      <w:r w:rsidR="00A663CB" w:rsidRPr="00E006B8">
        <w:rPr>
          <w:rFonts w:ascii="Verdana" w:hAnsi="Verdana"/>
          <w:i/>
          <w:color w:val="000000"/>
          <w:szCs w:val="22"/>
        </w:rPr>
        <w:t xml:space="preserve"> reporting </w:t>
      </w:r>
      <w:r w:rsidR="00FA7483" w:rsidRPr="00E006B8">
        <w:rPr>
          <w:rFonts w:ascii="Verdana" w:hAnsi="Verdana"/>
          <w:i/>
          <w:color w:val="000000"/>
          <w:szCs w:val="22"/>
        </w:rPr>
        <w:t>finanziario</w:t>
      </w:r>
      <w:r w:rsidR="00A663CB" w:rsidRPr="00E006B8">
        <w:rPr>
          <w:rFonts w:ascii="Verdana" w:hAnsi="Verdana"/>
          <w:i/>
          <w:color w:val="000000"/>
          <w:szCs w:val="22"/>
        </w:rPr>
        <w:t xml:space="preserve"> </w:t>
      </w:r>
      <w:r w:rsidR="00FA7483" w:rsidRPr="00E006B8">
        <w:rPr>
          <w:rFonts w:ascii="Verdana" w:hAnsi="Verdana"/>
          <w:i/>
          <w:color w:val="000000"/>
          <w:szCs w:val="22"/>
        </w:rPr>
        <w:t xml:space="preserve">integrate </w:t>
      </w:r>
      <w:r w:rsidR="00A663CB" w:rsidRPr="00E006B8">
        <w:rPr>
          <w:rFonts w:ascii="Verdana" w:hAnsi="Verdana"/>
          <w:i/>
          <w:color w:val="000000"/>
          <w:szCs w:val="22"/>
        </w:rPr>
        <w:t xml:space="preserve">con </w:t>
      </w:r>
      <w:r w:rsidR="00FA7483" w:rsidRPr="00E006B8">
        <w:rPr>
          <w:rFonts w:ascii="Verdana" w:hAnsi="Verdana"/>
          <w:i/>
          <w:color w:val="000000"/>
          <w:szCs w:val="22"/>
        </w:rPr>
        <w:t>la tecnologia</w:t>
      </w:r>
      <w:r w:rsidR="00A663CB" w:rsidRPr="00E006B8">
        <w:rPr>
          <w:rFonts w:ascii="Verdana" w:hAnsi="Verdana"/>
          <w:i/>
          <w:color w:val="000000"/>
          <w:szCs w:val="22"/>
        </w:rPr>
        <w:t xml:space="preserve"> XBRL</w:t>
      </w:r>
      <w:r w:rsidR="00646245" w:rsidRPr="00E006B8">
        <w:rPr>
          <w:rFonts w:ascii="Verdana" w:hAnsi="Verdana"/>
          <w:i/>
          <w:color w:val="000000"/>
          <w:szCs w:val="22"/>
        </w:rPr>
        <w:t>/iXBRL</w:t>
      </w:r>
    </w:p>
    <w:p w:rsidR="00391AF3" w:rsidRPr="00E006B8" w:rsidRDefault="00391AF3" w:rsidP="00D92383">
      <w:pPr>
        <w:spacing w:line="276" w:lineRule="auto"/>
        <w:jc w:val="center"/>
        <w:rPr>
          <w:rFonts w:ascii="Verdana" w:hAnsi="Verdana" w:cs="Verdana"/>
          <w:bCs/>
          <w:i/>
        </w:rPr>
      </w:pPr>
    </w:p>
    <w:p w:rsidR="00D82FD6" w:rsidRPr="00E006B8" w:rsidRDefault="00646245" w:rsidP="00C948EE">
      <w:pPr>
        <w:pStyle w:val="NormalWeb"/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E006B8">
        <w:rPr>
          <w:rFonts w:ascii="Verdana" w:hAnsi="Verdana"/>
          <w:b/>
          <w:color w:val="000000"/>
          <w:sz w:val="22"/>
          <w:szCs w:val="22"/>
        </w:rPr>
        <w:t>Lucca, 10</w:t>
      </w:r>
      <w:r w:rsidR="00FA7483" w:rsidRPr="00E006B8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3533CA" w:rsidRPr="00E006B8">
        <w:rPr>
          <w:rFonts w:ascii="Verdana" w:hAnsi="Verdana"/>
          <w:b/>
          <w:color w:val="000000"/>
          <w:sz w:val="22"/>
          <w:szCs w:val="22"/>
        </w:rPr>
        <w:t>Feb</w:t>
      </w:r>
      <w:r w:rsidR="00FA7483" w:rsidRPr="00E006B8">
        <w:rPr>
          <w:rFonts w:ascii="Verdana" w:hAnsi="Verdana"/>
          <w:b/>
          <w:color w:val="000000"/>
          <w:sz w:val="22"/>
          <w:szCs w:val="22"/>
        </w:rPr>
        <w:t>braio</w:t>
      </w:r>
      <w:r w:rsidR="00D92383" w:rsidRPr="00E006B8">
        <w:rPr>
          <w:rFonts w:ascii="Verdana" w:hAnsi="Verdana"/>
          <w:b/>
          <w:color w:val="000000"/>
          <w:sz w:val="22"/>
          <w:szCs w:val="22"/>
        </w:rPr>
        <w:t xml:space="preserve"> 201</w:t>
      </w:r>
      <w:r w:rsidR="00C948EE" w:rsidRPr="00E006B8">
        <w:rPr>
          <w:rFonts w:ascii="Verdana" w:hAnsi="Verdana"/>
          <w:b/>
          <w:color w:val="000000"/>
          <w:sz w:val="22"/>
          <w:szCs w:val="22"/>
        </w:rPr>
        <w:t>1</w:t>
      </w:r>
      <w:r w:rsidR="00D92383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C948EE" w:rsidRPr="00E006B8">
        <w:rPr>
          <w:rFonts w:ascii="Verdana" w:hAnsi="Verdana"/>
          <w:color w:val="000000"/>
          <w:sz w:val="22"/>
          <w:szCs w:val="22"/>
        </w:rPr>
        <w:t>–</w:t>
      </w:r>
      <w:r w:rsidR="00D92383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FA7483" w:rsidRPr="00E006B8">
        <w:rPr>
          <w:rFonts w:ascii="Verdana" w:hAnsi="Verdana"/>
          <w:color w:val="000000"/>
          <w:sz w:val="22"/>
          <w:szCs w:val="22"/>
        </w:rPr>
        <w:t xml:space="preserve">Tagetik, azienda globale nel mercato delle soluzioni software per il Performance Management, l’Enterprise Governance, Risk &amp; Compliance e la Business Intelligence, annuncia oggi </w:t>
      </w:r>
      <w:r w:rsidRPr="00E006B8">
        <w:rPr>
          <w:rFonts w:ascii="Verdana" w:hAnsi="Verdana"/>
          <w:color w:val="000000"/>
          <w:sz w:val="22"/>
          <w:szCs w:val="22"/>
        </w:rPr>
        <w:t>l’</w:t>
      </w:r>
      <w:r w:rsidR="00FA7483" w:rsidRPr="00E006B8">
        <w:rPr>
          <w:rFonts w:ascii="Verdana" w:hAnsi="Verdana"/>
          <w:b/>
          <w:color w:val="000000"/>
          <w:sz w:val="22"/>
          <w:szCs w:val="22"/>
        </w:rPr>
        <w:t>accordo con</w:t>
      </w:r>
      <w:r w:rsidR="00FA7483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FA7483" w:rsidRPr="00E006B8">
        <w:rPr>
          <w:rFonts w:ascii="Verdana" w:hAnsi="Verdana"/>
          <w:b/>
          <w:color w:val="000000"/>
          <w:sz w:val="22"/>
          <w:szCs w:val="22"/>
        </w:rPr>
        <w:t xml:space="preserve">Fujitsu </w:t>
      </w:r>
      <w:r w:rsidRPr="00E006B8">
        <w:rPr>
          <w:rFonts w:ascii="Verdana" w:hAnsi="Verdana"/>
          <w:sz w:val="22"/>
          <w:szCs w:val="22"/>
          <w:lang w:eastAsia="ja-JP"/>
        </w:rPr>
        <w:t>(</w:t>
      </w:r>
      <w:hyperlink r:id="rId10" w:history="1">
        <w:r w:rsidR="00711196" w:rsidRPr="00E006B8">
          <w:rPr>
            <w:rStyle w:val="Hyperlink"/>
            <w:rFonts w:ascii="Verdana" w:hAnsi="Verdana"/>
            <w:sz w:val="22"/>
            <w:szCs w:val="22"/>
            <w:lang w:eastAsia="ja-JP"/>
          </w:rPr>
          <w:t>www.fujitsu.com</w:t>
        </w:r>
      </w:hyperlink>
      <w:r w:rsidRPr="00E006B8">
        <w:rPr>
          <w:rFonts w:ascii="Verdana" w:hAnsi="Verdana"/>
          <w:sz w:val="22"/>
          <w:szCs w:val="22"/>
          <w:lang w:eastAsia="ja-JP"/>
        </w:rPr>
        <w:t>)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, </w:t>
      </w:r>
      <w:r w:rsidR="00FA7483" w:rsidRPr="00E006B8">
        <w:rPr>
          <w:rFonts w:ascii="Verdana" w:hAnsi="Verdana"/>
          <w:color w:val="000000"/>
          <w:sz w:val="22"/>
          <w:szCs w:val="22"/>
        </w:rPr>
        <w:t xml:space="preserve">uno dei </w:t>
      </w:r>
      <w:r w:rsidRPr="00E006B8">
        <w:rPr>
          <w:rFonts w:ascii="Verdana" w:hAnsi="Verdana"/>
          <w:color w:val="000000"/>
          <w:sz w:val="22"/>
          <w:szCs w:val="22"/>
        </w:rPr>
        <w:t>maggiori</w:t>
      </w:r>
      <w:r w:rsidR="00FA7483" w:rsidRPr="00E006B8">
        <w:rPr>
          <w:rFonts w:ascii="Verdana" w:hAnsi="Verdana"/>
          <w:color w:val="000000"/>
          <w:sz w:val="22"/>
          <w:szCs w:val="22"/>
        </w:rPr>
        <w:t xml:space="preserve"> fornitori </w:t>
      </w:r>
      <w:r w:rsidR="00583571" w:rsidRPr="00E006B8">
        <w:rPr>
          <w:rFonts w:ascii="Verdana" w:hAnsi="Verdana"/>
          <w:color w:val="000000"/>
          <w:sz w:val="22"/>
          <w:szCs w:val="22"/>
        </w:rPr>
        <w:t xml:space="preserve">al </w:t>
      </w:r>
      <w:r w:rsidR="00D82FD6" w:rsidRPr="00E006B8">
        <w:rPr>
          <w:rFonts w:ascii="Verdana" w:hAnsi="Verdana"/>
          <w:color w:val="000000"/>
          <w:sz w:val="22"/>
          <w:szCs w:val="22"/>
        </w:rPr>
        <w:t xml:space="preserve">mondo </w:t>
      </w:r>
      <w:r w:rsidR="00FA7483" w:rsidRPr="00E006B8">
        <w:rPr>
          <w:rFonts w:ascii="Verdana" w:hAnsi="Verdana"/>
          <w:color w:val="000000"/>
          <w:sz w:val="22"/>
          <w:szCs w:val="22"/>
        </w:rPr>
        <w:t>di soluzioni ICT per il business</w:t>
      </w:r>
      <w:r w:rsidRPr="00E006B8">
        <w:rPr>
          <w:rFonts w:ascii="Verdana" w:hAnsi="Verdana"/>
          <w:color w:val="000000"/>
          <w:sz w:val="22"/>
          <w:szCs w:val="22"/>
        </w:rPr>
        <w:t xml:space="preserve">, </w:t>
      </w:r>
      <w:r w:rsidRPr="00E006B8">
        <w:rPr>
          <w:rFonts w:ascii="Verdana" w:hAnsi="Verdana"/>
          <w:b/>
          <w:color w:val="000000"/>
          <w:sz w:val="22"/>
          <w:szCs w:val="22"/>
        </w:rPr>
        <w:t>allo scopo di rivendere il principale software XBRL sul mercato</w:t>
      </w:r>
      <w:r w:rsidR="00227C62" w:rsidRPr="00E006B8">
        <w:rPr>
          <w:rFonts w:ascii="Verdana" w:hAnsi="Verdana"/>
          <w:b/>
          <w:color w:val="000000"/>
          <w:sz w:val="22"/>
          <w:szCs w:val="22"/>
        </w:rPr>
        <w:t>,</w:t>
      </w:r>
      <w:r w:rsidR="00227C62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227C62" w:rsidRPr="00E006B8">
        <w:rPr>
          <w:rFonts w:ascii="Verdana" w:hAnsi="Verdana"/>
          <w:b/>
          <w:color w:val="000000"/>
          <w:sz w:val="22"/>
          <w:szCs w:val="22"/>
          <w:lang w:eastAsia="ja-JP"/>
        </w:rPr>
        <w:t>Interstage® XWand®.</w:t>
      </w:r>
    </w:p>
    <w:p w:rsidR="00184C89" w:rsidRPr="00E006B8" w:rsidRDefault="00D82FD6" w:rsidP="00227C62">
      <w:pPr>
        <w:pStyle w:val="NormalWeb"/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E006B8">
        <w:rPr>
          <w:rFonts w:ascii="Verdana" w:hAnsi="Verdana"/>
          <w:color w:val="000000"/>
          <w:sz w:val="22"/>
          <w:szCs w:val="22"/>
        </w:rPr>
        <w:t xml:space="preserve">Il linguaggio </w:t>
      </w:r>
      <w:r w:rsidRPr="00E006B8">
        <w:rPr>
          <w:rFonts w:ascii="Verdana" w:hAnsi="Verdana"/>
          <w:b/>
          <w:color w:val="000000"/>
          <w:sz w:val="22"/>
          <w:szCs w:val="22"/>
        </w:rPr>
        <w:t>XBRL (eXtensible Business Reporting Language)</w:t>
      </w:r>
      <w:r w:rsidRPr="00E006B8">
        <w:rPr>
          <w:rFonts w:ascii="Verdana" w:hAnsi="Verdana"/>
          <w:color w:val="000000"/>
          <w:sz w:val="22"/>
          <w:szCs w:val="22"/>
        </w:rPr>
        <w:t xml:space="preserve"> sta </w:t>
      </w:r>
      <w:r w:rsidR="00B65B9D" w:rsidRPr="00E006B8">
        <w:rPr>
          <w:rFonts w:ascii="Verdana" w:hAnsi="Verdana"/>
          <w:color w:val="000000"/>
          <w:sz w:val="22"/>
          <w:szCs w:val="22"/>
        </w:rPr>
        <w:t>ormai divenendo</w:t>
      </w:r>
      <w:r w:rsidRPr="00E006B8">
        <w:rPr>
          <w:rFonts w:ascii="Verdana" w:hAnsi="Verdana"/>
          <w:color w:val="000000"/>
          <w:sz w:val="22"/>
          <w:szCs w:val="22"/>
        </w:rPr>
        <w:t xml:space="preserve"> lo standard per l'informativa finanziaria in tutto il mondo, </w:t>
      </w:r>
      <w:r w:rsidR="00583571" w:rsidRPr="00E006B8">
        <w:rPr>
          <w:rFonts w:ascii="Verdana" w:hAnsi="Verdana"/>
          <w:color w:val="000000"/>
          <w:sz w:val="22"/>
          <w:szCs w:val="22"/>
        </w:rPr>
        <w:t xml:space="preserve">consentendo </w:t>
      </w:r>
      <w:r w:rsidRPr="00E006B8">
        <w:rPr>
          <w:rFonts w:ascii="Verdana" w:hAnsi="Verdana"/>
          <w:color w:val="000000"/>
          <w:sz w:val="22"/>
          <w:szCs w:val="22"/>
        </w:rPr>
        <w:t xml:space="preserve">agli organi di regolamentazione di definire, in maniera chiara e concisa (c.d. tassonomie XBRL), i dati che le aziende sono obbligate a sottomettere. L’iXBRL – o inlineXBRL – è un ulteriore sviluppo della tecnologia XBRL che </w:t>
      </w:r>
      <w:r w:rsidR="00D105DB">
        <w:rPr>
          <w:rFonts w:ascii="Verdana" w:hAnsi="Verdana"/>
          <w:color w:val="000000"/>
          <w:sz w:val="22"/>
          <w:szCs w:val="22"/>
        </w:rPr>
        <w:t>permette</w:t>
      </w:r>
      <w:r w:rsidRPr="00E006B8">
        <w:rPr>
          <w:rFonts w:ascii="Verdana" w:hAnsi="Verdana"/>
          <w:color w:val="000000"/>
          <w:sz w:val="22"/>
          <w:szCs w:val="22"/>
        </w:rPr>
        <w:t xml:space="preserve"> agli utenti di interpretare le informazioni finanziarie in modo </w:t>
      </w:r>
      <w:r w:rsidR="00B65B9D" w:rsidRPr="00E006B8">
        <w:rPr>
          <w:rFonts w:ascii="Verdana" w:hAnsi="Verdana"/>
          <w:color w:val="000000"/>
          <w:sz w:val="22"/>
          <w:szCs w:val="22"/>
        </w:rPr>
        <w:t xml:space="preserve">ancora più </w:t>
      </w:r>
      <w:r w:rsidR="001A5C5F" w:rsidRPr="00E006B8">
        <w:rPr>
          <w:rFonts w:ascii="Verdana" w:hAnsi="Verdana"/>
          <w:color w:val="000000"/>
          <w:sz w:val="22"/>
          <w:szCs w:val="22"/>
        </w:rPr>
        <w:t>rapido ed efficace. Proprio n</w:t>
      </w:r>
      <w:r w:rsidRPr="00E006B8">
        <w:rPr>
          <w:rFonts w:ascii="Verdana" w:hAnsi="Verdana"/>
          <w:color w:val="000000"/>
          <w:sz w:val="22"/>
          <w:szCs w:val="22"/>
        </w:rPr>
        <w:t xml:space="preserve">el Regno Unito, il dipartimento </w:t>
      </w:r>
      <w:r w:rsidR="0014012D" w:rsidRPr="00E006B8">
        <w:rPr>
          <w:rFonts w:ascii="Verdana" w:hAnsi="Verdana"/>
          <w:color w:val="000000"/>
          <w:sz w:val="22"/>
          <w:szCs w:val="22"/>
        </w:rPr>
        <w:t xml:space="preserve">HM Revenue &amp; Customs – </w:t>
      </w:r>
      <w:r w:rsidRPr="00E006B8">
        <w:rPr>
          <w:rFonts w:ascii="Verdana" w:hAnsi="Verdana"/>
          <w:color w:val="000000"/>
          <w:sz w:val="22"/>
          <w:szCs w:val="22"/>
        </w:rPr>
        <w:t>HMRC (</w:t>
      </w:r>
      <w:hyperlink r:id="rId11" w:history="1">
        <w:r w:rsidR="0014012D" w:rsidRPr="00E006B8">
          <w:rPr>
            <w:rStyle w:val="Hyperlink"/>
            <w:rFonts w:ascii="Verdana" w:hAnsi="Verdana"/>
            <w:sz w:val="22"/>
            <w:szCs w:val="22"/>
          </w:rPr>
          <w:t>www.hmrc.gov.uk</w:t>
        </w:r>
      </w:hyperlink>
      <w:r w:rsidRPr="00E006B8">
        <w:rPr>
          <w:rFonts w:ascii="Verdana" w:hAnsi="Verdana"/>
          <w:color w:val="000000"/>
          <w:sz w:val="22"/>
          <w:szCs w:val="22"/>
        </w:rPr>
        <w:t xml:space="preserve">) ha </w:t>
      </w:r>
      <w:r w:rsidR="0014012D" w:rsidRPr="00E006B8">
        <w:rPr>
          <w:rFonts w:ascii="Verdana" w:hAnsi="Verdana"/>
          <w:color w:val="000000"/>
          <w:sz w:val="22"/>
          <w:szCs w:val="22"/>
        </w:rPr>
        <w:t>stabilito</w:t>
      </w:r>
      <w:r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14012D" w:rsidRPr="00E006B8">
        <w:rPr>
          <w:rFonts w:ascii="Verdana" w:hAnsi="Verdana"/>
          <w:color w:val="000000"/>
          <w:sz w:val="22"/>
          <w:szCs w:val="22"/>
        </w:rPr>
        <w:t>c</w:t>
      </w:r>
      <w:r w:rsidR="001A5C5F" w:rsidRPr="00E006B8">
        <w:rPr>
          <w:rFonts w:ascii="Verdana" w:hAnsi="Verdana"/>
          <w:color w:val="000000"/>
          <w:sz w:val="22"/>
          <w:szCs w:val="22"/>
        </w:rPr>
        <w:t xml:space="preserve">he a partire dal 1 Aprile 2011 – </w:t>
      </w:r>
      <w:r w:rsidR="0014012D" w:rsidRPr="00E006B8">
        <w:rPr>
          <w:rFonts w:ascii="Verdana" w:hAnsi="Verdana"/>
          <w:color w:val="000000"/>
          <w:sz w:val="22"/>
          <w:szCs w:val="22"/>
        </w:rPr>
        <w:t>per tutti gli esercizi chiusi dopo il 31 Marzo 2010</w:t>
      </w:r>
      <w:r w:rsidR="001A5C5F" w:rsidRPr="00E006B8">
        <w:rPr>
          <w:rFonts w:ascii="Verdana" w:hAnsi="Verdana"/>
          <w:color w:val="000000"/>
          <w:sz w:val="22"/>
          <w:szCs w:val="22"/>
        </w:rPr>
        <w:t xml:space="preserve"> – </w:t>
      </w:r>
      <w:r w:rsidR="0014012D" w:rsidRPr="00E006B8">
        <w:rPr>
          <w:rFonts w:ascii="Verdana" w:hAnsi="Verdana"/>
          <w:color w:val="000000"/>
          <w:sz w:val="22"/>
          <w:szCs w:val="22"/>
        </w:rPr>
        <w:t xml:space="preserve">le aziende </w:t>
      </w:r>
      <w:r w:rsidR="001A5C5F" w:rsidRPr="00E006B8">
        <w:rPr>
          <w:rFonts w:ascii="Verdana" w:hAnsi="Verdana"/>
          <w:color w:val="000000"/>
          <w:sz w:val="22"/>
          <w:szCs w:val="22"/>
        </w:rPr>
        <w:t>potranno</w:t>
      </w:r>
      <w:r w:rsidR="0014012D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1A5C5F" w:rsidRPr="00E006B8">
        <w:rPr>
          <w:rFonts w:ascii="Verdana" w:hAnsi="Verdana"/>
          <w:color w:val="000000"/>
          <w:sz w:val="22"/>
          <w:szCs w:val="22"/>
        </w:rPr>
        <w:t xml:space="preserve">trasmettere i moduli per il pagamento delle </w:t>
      </w:r>
      <w:r w:rsidR="0014012D" w:rsidRPr="00E006B8">
        <w:rPr>
          <w:rFonts w:ascii="Verdana" w:hAnsi="Verdana"/>
          <w:color w:val="000000"/>
          <w:sz w:val="22"/>
          <w:szCs w:val="22"/>
        </w:rPr>
        <w:t xml:space="preserve">tasse </w:t>
      </w:r>
      <w:r w:rsidR="001A5C5F" w:rsidRPr="00E006B8">
        <w:rPr>
          <w:rFonts w:ascii="Verdana" w:hAnsi="Verdana"/>
          <w:color w:val="000000"/>
          <w:sz w:val="22"/>
          <w:szCs w:val="22"/>
        </w:rPr>
        <w:t xml:space="preserve">sui profitti </w:t>
      </w:r>
      <w:r w:rsidRPr="00E006B8">
        <w:rPr>
          <w:rFonts w:ascii="Verdana" w:hAnsi="Verdana"/>
          <w:color w:val="000000"/>
          <w:sz w:val="22"/>
          <w:szCs w:val="22"/>
        </w:rPr>
        <w:t>(</w:t>
      </w:r>
      <w:r w:rsidR="0014012D" w:rsidRPr="00E006B8">
        <w:rPr>
          <w:rFonts w:ascii="Verdana" w:hAnsi="Verdana"/>
          <w:i/>
          <w:color w:val="000000"/>
          <w:sz w:val="22"/>
          <w:szCs w:val="22"/>
        </w:rPr>
        <w:t>Company Tax Return</w:t>
      </w:r>
      <w:r w:rsidR="001A5C5F" w:rsidRPr="00E006B8">
        <w:rPr>
          <w:rFonts w:ascii="Verdana" w:hAnsi="Verdana"/>
          <w:i/>
          <w:color w:val="000000"/>
          <w:sz w:val="22"/>
          <w:szCs w:val="22"/>
        </w:rPr>
        <w:t>s</w:t>
      </w:r>
      <w:r w:rsidR="0014012D" w:rsidRPr="00E006B8">
        <w:rPr>
          <w:rFonts w:ascii="Verdana" w:hAnsi="Verdana"/>
          <w:i/>
          <w:color w:val="000000"/>
          <w:sz w:val="22"/>
          <w:szCs w:val="22"/>
        </w:rPr>
        <w:t xml:space="preserve"> </w:t>
      </w:r>
      <w:r w:rsidR="001A5C5F" w:rsidRPr="00E006B8">
        <w:rPr>
          <w:rFonts w:ascii="Verdana" w:hAnsi="Verdana"/>
          <w:i/>
          <w:color w:val="000000"/>
          <w:sz w:val="22"/>
          <w:szCs w:val="22"/>
        </w:rPr>
        <w:t>–</w:t>
      </w:r>
      <w:r w:rsidR="0014012D" w:rsidRPr="00E006B8">
        <w:rPr>
          <w:rFonts w:ascii="Verdana" w:hAnsi="Verdana"/>
          <w:i/>
          <w:color w:val="000000"/>
          <w:sz w:val="22"/>
          <w:szCs w:val="22"/>
        </w:rPr>
        <w:t xml:space="preserve"> CT600</w:t>
      </w:r>
      <w:r w:rsidR="0014012D" w:rsidRPr="00E006B8">
        <w:rPr>
          <w:rFonts w:ascii="Verdana" w:hAnsi="Verdana"/>
          <w:color w:val="000000"/>
          <w:sz w:val="22"/>
          <w:szCs w:val="22"/>
        </w:rPr>
        <w:t>)</w:t>
      </w:r>
      <w:r w:rsidR="001A5C5F" w:rsidRPr="00E006B8">
        <w:rPr>
          <w:rFonts w:ascii="Verdana" w:hAnsi="Verdana"/>
          <w:color w:val="000000"/>
          <w:sz w:val="22"/>
          <w:szCs w:val="22"/>
        </w:rPr>
        <w:t xml:space="preserve"> esclusivamente on-line, attraverso la tecnologia iXBRL. In questo modo,</w:t>
      </w:r>
      <w:r w:rsidRPr="00E006B8">
        <w:rPr>
          <w:rFonts w:ascii="Verdana" w:hAnsi="Verdana"/>
          <w:color w:val="000000"/>
          <w:sz w:val="22"/>
          <w:szCs w:val="22"/>
        </w:rPr>
        <w:t xml:space="preserve"> non sar</w:t>
      </w:r>
      <w:r w:rsidR="001A5C5F" w:rsidRPr="00E006B8">
        <w:rPr>
          <w:rFonts w:ascii="Verdana" w:hAnsi="Verdana"/>
          <w:color w:val="000000"/>
          <w:sz w:val="22"/>
          <w:szCs w:val="22"/>
        </w:rPr>
        <w:t xml:space="preserve">à </w:t>
      </w:r>
      <w:r w:rsidRPr="00E006B8">
        <w:rPr>
          <w:rFonts w:ascii="Verdana" w:hAnsi="Verdana"/>
          <w:color w:val="000000"/>
          <w:sz w:val="22"/>
          <w:szCs w:val="22"/>
        </w:rPr>
        <w:t xml:space="preserve">più </w:t>
      </w:r>
      <w:r w:rsidR="001A5C5F" w:rsidRPr="00E006B8">
        <w:rPr>
          <w:rFonts w:ascii="Verdana" w:hAnsi="Verdana"/>
          <w:color w:val="000000"/>
          <w:sz w:val="22"/>
          <w:szCs w:val="22"/>
        </w:rPr>
        <w:t xml:space="preserve">possibile </w:t>
      </w:r>
      <w:r w:rsidRPr="00E006B8">
        <w:rPr>
          <w:rFonts w:ascii="Verdana" w:hAnsi="Verdana"/>
          <w:color w:val="000000"/>
          <w:sz w:val="22"/>
          <w:szCs w:val="22"/>
        </w:rPr>
        <w:t xml:space="preserve">presentare </w:t>
      </w:r>
      <w:r w:rsidR="001A5C5F" w:rsidRPr="00E006B8">
        <w:rPr>
          <w:rFonts w:ascii="Verdana" w:hAnsi="Verdana"/>
          <w:color w:val="000000"/>
          <w:sz w:val="22"/>
          <w:szCs w:val="22"/>
        </w:rPr>
        <w:t>tali dati</w:t>
      </w:r>
      <w:r w:rsidRPr="00E006B8">
        <w:rPr>
          <w:rFonts w:ascii="Verdana" w:hAnsi="Verdana"/>
          <w:color w:val="000000"/>
          <w:sz w:val="22"/>
          <w:szCs w:val="22"/>
        </w:rPr>
        <w:t xml:space="preserve"> utilizzando i </w:t>
      </w:r>
      <w:r w:rsidR="001A5C5F" w:rsidRPr="00E006B8">
        <w:rPr>
          <w:rFonts w:ascii="Verdana" w:hAnsi="Verdana"/>
          <w:color w:val="000000"/>
          <w:sz w:val="22"/>
          <w:szCs w:val="22"/>
        </w:rPr>
        <w:t xml:space="preserve">precedenti </w:t>
      </w:r>
      <w:r w:rsidRPr="00E006B8">
        <w:rPr>
          <w:rFonts w:ascii="Verdana" w:hAnsi="Verdana"/>
          <w:color w:val="000000"/>
          <w:sz w:val="22"/>
          <w:szCs w:val="22"/>
        </w:rPr>
        <w:t>formati XML e PDF.</w:t>
      </w:r>
    </w:p>
    <w:p w:rsidR="00227C62" w:rsidRPr="00E006B8" w:rsidRDefault="00227C62" w:rsidP="00227C62">
      <w:pPr>
        <w:pStyle w:val="NormalWeb"/>
        <w:spacing w:line="276" w:lineRule="auto"/>
        <w:jc w:val="both"/>
        <w:rPr>
          <w:rFonts w:ascii="Verdana" w:hAnsi="Verdana"/>
          <w:color w:val="000000"/>
          <w:sz w:val="22"/>
          <w:szCs w:val="22"/>
          <w:lang w:eastAsia="ja-JP"/>
        </w:rPr>
      </w:pPr>
      <w:r w:rsidRPr="00E006B8">
        <w:rPr>
          <w:rFonts w:ascii="Verdana" w:hAnsi="Verdana"/>
          <w:color w:val="000000"/>
          <w:sz w:val="22"/>
          <w:szCs w:val="22"/>
          <w:lang w:eastAsia="ja-JP"/>
        </w:rPr>
        <w:t>“Fujitsu è veramente lieta di fornire a Tagetik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>,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e ai suoi clienti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>,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le funzionalità XBRL e iXBRL di Interstage XWand”, afferma Tsune Yoshizawa, Senior Vice President, Software Business, Fujitsu America. “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>Con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Interstage XWand, Tagetik 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lastRenderedPageBreak/>
        <w:t>potrà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fornire una soluzione di reporting 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ancora 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>più complet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>a e nel pieno rispetto degli attuali standard XBRL.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>Ed i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suoi 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clienti 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saranno altrettanto soddisdatti nel sapere che la piattaforma di Tagetik </w:t>
      </w:r>
      <w:r w:rsidR="00B65B9D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è </w:t>
      </w:r>
      <w:r w:rsidR="00583571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oggi </w:t>
      </w:r>
      <w:r w:rsidR="00B65B9D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in grado di 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>valorizza</w:t>
      </w:r>
      <w:r w:rsidR="00B65B9D" w:rsidRPr="00E006B8">
        <w:rPr>
          <w:rFonts w:ascii="Verdana" w:hAnsi="Verdana"/>
          <w:color w:val="000000"/>
          <w:sz w:val="22"/>
          <w:szCs w:val="22"/>
          <w:lang w:eastAsia="ja-JP"/>
        </w:rPr>
        <w:t>re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lo stesso, affidabile, 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motore XBRL 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utilizzato 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>nelle principali capitali finanziarie del mondo</w:t>
      </w:r>
      <w:r w:rsidR="00F6650A" w:rsidRPr="00E006B8">
        <w:rPr>
          <w:rFonts w:ascii="Verdana" w:hAnsi="Verdana"/>
          <w:color w:val="000000"/>
          <w:sz w:val="22"/>
          <w:szCs w:val="22"/>
          <w:lang w:eastAsia="ja-JP"/>
        </w:rPr>
        <w:t>”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. </w:t>
      </w:r>
    </w:p>
    <w:p w:rsidR="00F20843" w:rsidRPr="00E006B8" w:rsidRDefault="00613D25" w:rsidP="00FF33A1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E006B8">
        <w:rPr>
          <w:rFonts w:ascii="Verdana" w:hAnsi="Verdana"/>
          <w:color w:val="000000"/>
          <w:sz w:val="22"/>
          <w:szCs w:val="22"/>
        </w:rPr>
        <w:t>“</w:t>
      </w:r>
      <w:r w:rsidR="00FF33A1" w:rsidRPr="00E006B8">
        <w:rPr>
          <w:rFonts w:ascii="Verdana" w:hAnsi="Verdana"/>
          <w:color w:val="000000"/>
          <w:sz w:val="22"/>
          <w:szCs w:val="22"/>
        </w:rPr>
        <w:t>Tagetik 3.0</w:t>
      </w:r>
      <w:r w:rsidR="00B65B9D" w:rsidRPr="00E006B8">
        <w:rPr>
          <w:rFonts w:ascii="Verdana" w:hAnsi="Verdana"/>
          <w:color w:val="000000"/>
          <w:sz w:val="22"/>
          <w:szCs w:val="22"/>
        </w:rPr>
        <w:t xml:space="preserve"> – Collaborative Disclosure Management </w:t>
      </w:r>
      <w:r w:rsidR="00FF33A1" w:rsidRPr="00E006B8">
        <w:rPr>
          <w:rFonts w:ascii="Verdana" w:hAnsi="Verdana"/>
          <w:color w:val="000000"/>
          <w:sz w:val="22"/>
          <w:szCs w:val="22"/>
        </w:rPr>
        <w:t>è stato pensato per supportare l’area Finance nel preparare, condividere e pubblicare, in modo tempestivo e accurato, dati finanziari e informazioni di business come, ad esempio, i bilanci civilistici e gestionali, la Nota Integrativa o il bilancio di sostenibilità</w:t>
      </w:r>
      <w:r w:rsidRPr="00E006B8">
        <w:rPr>
          <w:rFonts w:ascii="Verdana" w:hAnsi="Verdana"/>
          <w:color w:val="000000"/>
          <w:sz w:val="22"/>
          <w:szCs w:val="22"/>
        </w:rPr>
        <w:t>”</w:t>
      </w:r>
      <w:r w:rsidR="00FF33A1" w:rsidRPr="00E006B8">
        <w:rPr>
          <w:rFonts w:ascii="Verdana" w:hAnsi="Verdana"/>
          <w:color w:val="000000"/>
          <w:sz w:val="22"/>
          <w:szCs w:val="22"/>
        </w:rPr>
        <w:t>,</w:t>
      </w:r>
      <w:r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227C62" w:rsidRPr="00E006B8">
        <w:rPr>
          <w:rFonts w:ascii="Verdana" w:hAnsi="Verdana"/>
          <w:color w:val="000000"/>
          <w:sz w:val="22"/>
          <w:szCs w:val="22"/>
        </w:rPr>
        <w:t>aggiunge</w:t>
      </w:r>
      <w:r w:rsidRPr="00E006B8">
        <w:rPr>
          <w:rFonts w:ascii="Verdana" w:hAnsi="Verdana"/>
          <w:color w:val="000000"/>
          <w:sz w:val="22"/>
          <w:szCs w:val="22"/>
        </w:rPr>
        <w:t xml:space="preserve"> Manuel Vellutini, EVP Chief Operating Officer </w:t>
      </w:r>
      <w:r w:rsidR="00FF33A1" w:rsidRPr="00E006B8">
        <w:rPr>
          <w:rFonts w:ascii="Verdana" w:hAnsi="Verdana"/>
          <w:color w:val="000000"/>
          <w:sz w:val="22"/>
          <w:szCs w:val="22"/>
        </w:rPr>
        <w:t>di</w:t>
      </w:r>
      <w:r w:rsidRPr="00E006B8">
        <w:rPr>
          <w:rFonts w:ascii="Verdana" w:hAnsi="Verdana"/>
          <w:color w:val="000000"/>
          <w:sz w:val="22"/>
          <w:szCs w:val="22"/>
        </w:rPr>
        <w:t xml:space="preserve"> Tagetik. </w:t>
      </w:r>
    </w:p>
    <w:p w:rsidR="00F20843" w:rsidRPr="00E006B8" w:rsidRDefault="00F20843" w:rsidP="007734AD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</w:p>
    <w:p w:rsidR="00C12FDA" w:rsidRPr="00E006B8" w:rsidRDefault="00613D25" w:rsidP="00C12FDA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E006B8">
        <w:rPr>
          <w:rFonts w:ascii="Verdana" w:hAnsi="Verdana"/>
          <w:color w:val="000000"/>
          <w:sz w:val="22"/>
          <w:szCs w:val="22"/>
        </w:rPr>
        <w:t>“</w:t>
      </w:r>
      <w:r w:rsidR="00FB5EAD" w:rsidRPr="00E006B8">
        <w:rPr>
          <w:rFonts w:ascii="Verdana" w:hAnsi="Verdana"/>
          <w:color w:val="000000"/>
          <w:sz w:val="22"/>
          <w:szCs w:val="22"/>
        </w:rPr>
        <w:t xml:space="preserve">Da questo punto di vista, ciò che rende Tagetik 3.0 unico nel suo genere è la possibilità di automatizzare l'intero processo di chiusura e supportare le attività di pubblicazione dei dati finanziari e di business, valorizzando la massima integrazione </w:t>
      </w:r>
      <w:r w:rsidR="00B65B9D" w:rsidRPr="00E006B8">
        <w:rPr>
          <w:rFonts w:ascii="Verdana" w:hAnsi="Verdana"/>
          <w:color w:val="000000"/>
          <w:sz w:val="22"/>
          <w:szCs w:val="22"/>
        </w:rPr>
        <w:t xml:space="preserve">con </w:t>
      </w:r>
      <w:r w:rsidR="00FB5EAD" w:rsidRPr="00E006B8">
        <w:rPr>
          <w:rFonts w:ascii="Verdana" w:hAnsi="Verdana"/>
          <w:color w:val="000000"/>
          <w:sz w:val="22"/>
          <w:szCs w:val="22"/>
        </w:rPr>
        <w:t xml:space="preserve">la suite Microsoft Office e, da oggi, </w:t>
      </w:r>
      <w:r w:rsidR="00B65B9D" w:rsidRPr="00E006B8">
        <w:rPr>
          <w:rFonts w:ascii="Verdana" w:hAnsi="Verdana"/>
          <w:color w:val="000000"/>
          <w:sz w:val="22"/>
          <w:szCs w:val="22"/>
        </w:rPr>
        <w:t xml:space="preserve">anche </w:t>
      </w:r>
      <w:r w:rsidR="007D21CE" w:rsidRPr="00E006B8">
        <w:rPr>
          <w:rFonts w:ascii="Verdana" w:hAnsi="Verdana"/>
          <w:color w:val="000000"/>
          <w:sz w:val="22"/>
          <w:szCs w:val="22"/>
        </w:rPr>
        <w:t>il supporto nativo della tecnologia XBRL/iXBRL”, continua</w:t>
      </w:r>
      <w:r w:rsidR="00FB5EAD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463B93" w:rsidRPr="00E006B8">
        <w:rPr>
          <w:rFonts w:ascii="Verdana" w:hAnsi="Verdana"/>
          <w:color w:val="000000"/>
          <w:sz w:val="22"/>
          <w:szCs w:val="22"/>
        </w:rPr>
        <w:t xml:space="preserve">Marco Pierallini, EVP Chief Development Officer </w:t>
      </w:r>
      <w:r w:rsidR="007D21CE" w:rsidRPr="00E006B8">
        <w:rPr>
          <w:rFonts w:ascii="Verdana" w:hAnsi="Verdana"/>
          <w:color w:val="000000"/>
          <w:sz w:val="22"/>
          <w:szCs w:val="22"/>
        </w:rPr>
        <w:t>di</w:t>
      </w:r>
      <w:r w:rsidR="00463B93" w:rsidRPr="00E006B8">
        <w:rPr>
          <w:rFonts w:ascii="Verdana" w:hAnsi="Verdana"/>
          <w:color w:val="000000"/>
          <w:sz w:val="22"/>
          <w:szCs w:val="22"/>
        </w:rPr>
        <w:t xml:space="preserve"> Tagetik.</w:t>
      </w:r>
      <w:r w:rsidR="00F20843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463B93" w:rsidRPr="00E006B8">
        <w:rPr>
          <w:rFonts w:ascii="Verdana" w:hAnsi="Verdana"/>
          <w:color w:val="000000"/>
          <w:sz w:val="22"/>
          <w:szCs w:val="22"/>
        </w:rPr>
        <w:t>“</w:t>
      </w:r>
      <w:r w:rsidR="007D21CE" w:rsidRPr="00E006B8">
        <w:rPr>
          <w:rFonts w:ascii="Verdana" w:hAnsi="Verdana"/>
          <w:color w:val="000000"/>
          <w:sz w:val="22"/>
          <w:szCs w:val="22"/>
        </w:rPr>
        <w:t xml:space="preserve">Questo accordo rappresenta indubbiamente un </w:t>
      </w:r>
      <w:r w:rsidR="00B65B9D" w:rsidRPr="00E006B8">
        <w:rPr>
          <w:rFonts w:ascii="Verdana" w:hAnsi="Verdana"/>
          <w:color w:val="000000"/>
          <w:sz w:val="22"/>
          <w:szCs w:val="22"/>
        </w:rPr>
        <w:t>passo importante</w:t>
      </w:r>
      <w:r w:rsidR="007D21CE" w:rsidRPr="00E006B8">
        <w:rPr>
          <w:rFonts w:ascii="Verdana" w:hAnsi="Verdana"/>
          <w:color w:val="000000"/>
          <w:sz w:val="22"/>
          <w:szCs w:val="22"/>
        </w:rPr>
        <w:t xml:space="preserve"> ed un investimento strategico </w:t>
      </w:r>
      <w:r w:rsidR="00583571" w:rsidRPr="00E006B8">
        <w:rPr>
          <w:rFonts w:ascii="Verdana" w:hAnsi="Verdana"/>
          <w:color w:val="000000"/>
          <w:sz w:val="22"/>
          <w:szCs w:val="22"/>
        </w:rPr>
        <w:t>nel</w:t>
      </w:r>
      <w:r w:rsidR="007D21CE" w:rsidRPr="00E006B8">
        <w:rPr>
          <w:rFonts w:ascii="Verdana" w:hAnsi="Verdana"/>
          <w:color w:val="000000"/>
          <w:sz w:val="22"/>
          <w:szCs w:val="22"/>
        </w:rPr>
        <w:t>lo sviluppo del nostro prodotto</w:t>
      </w:r>
      <w:r w:rsidR="00B65B9D" w:rsidRPr="00E006B8">
        <w:rPr>
          <w:rFonts w:ascii="Verdana" w:hAnsi="Verdana"/>
          <w:color w:val="000000"/>
          <w:sz w:val="22"/>
          <w:szCs w:val="22"/>
        </w:rPr>
        <w:t>. S</w:t>
      </w:r>
      <w:r w:rsidR="007D21CE" w:rsidRPr="00E006B8">
        <w:rPr>
          <w:rFonts w:ascii="Verdana" w:hAnsi="Verdana"/>
          <w:color w:val="000000"/>
          <w:sz w:val="22"/>
          <w:szCs w:val="22"/>
        </w:rPr>
        <w:t xml:space="preserve">aremo </w:t>
      </w:r>
      <w:r w:rsidR="00A46FEB" w:rsidRPr="00E006B8">
        <w:rPr>
          <w:rFonts w:ascii="Verdana" w:hAnsi="Verdana"/>
          <w:color w:val="000000"/>
          <w:sz w:val="22"/>
          <w:szCs w:val="22"/>
        </w:rPr>
        <w:t>così</w:t>
      </w:r>
      <w:r w:rsidR="00B65B9D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7D21CE" w:rsidRPr="00E006B8">
        <w:rPr>
          <w:rFonts w:ascii="Verdana" w:hAnsi="Verdana"/>
          <w:color w:val="000000"/>
          <w:sz w:val="22"/>
          <w:szCs w:val="22"/>
        </w:rPr>
        <w:t xml:space="preserve">in grado di fornire alle aziende una piattaforma </w:t>
      </w:r>
      <w:r w:rsidR="00A46FEB" w:rsidRPr="00E006B8">
        <w:rPr>
          <w:rFonts w:ascii="Verdana" w:hAnsi="Verdana"/>
          <w:color w:val="000000"/>
          <w:sz w:val="22"/>
          <w:szCs w:val="22"/>
        </w:rPr>
        <w:t xml:space="preserve">per </w:t>
      </w:r>
      <w:r w:rsidR="007D21CE" w:rsidRPr="00E006B8">
        <w:rPr>
          <w:rFonts w:ascii="Verdana" w:hAnsi="Verdana"/>
          <w:color w:val="000000"/>
          <w:sz w:val="22"/>
          <w:szCs w:val="22"/>
        </w:rPr>
        <w:t>coprire e snellire tutte le fasi della ‘corporate disclosure’</w:t>
      </w:r>
      <w:r w:rsidR="00866F32" w:rsidRPr="00E006B8">
        <w:rPr>
          <w:rFonts w:ascii="Verdana" w:hAnsi="Verdana"/>
          <w:color w:val="000000"/>
          <w:sz w:val="22"/>
          <w:szCs w:val="22"/>
        </w:rPr>
        <w:t xml:space="preserve"> – </w:t>
      </w:r>
      <w:r w:rsidR="007D21CE" w:rsidRPr="00E006B8">
        <w:rPr>
          <w:rFonts w:ascii="Verdana" w:hAnsi="Verdana"/>
          <w:color w:val="000000"/>
          <w:sz w:val="22"/>
          <w:szCs w:val="22"/>
        </w:rPr>
        <w:t xml:space="preserve">dalla raccolta </w:t>
      </w:r>
      <w:r w:rsidR="00A46FEB" w:rsidRPr="00E006B8">
        <w:rPr>
          <w:rFonts w:ascii="Verdana" w:hAnsi="Verdana"/>
          <w:color w:val="000000"/>
          <w:sz w:val="22"/>
          <w:szCs w:val="22"/>
        </w:rPr>
        <w:t>e rettifiche sui</w:t>
      </w:r>
      <w:r w:rsidR="007D21CE" w:rsidRPr="00E006B8">
        <w:rPr>
          <w:rFonts w:ascii="Verdana" w:hAnsi="Verdana"/>
          <w:color w:val="000000"/>
          <w:sz w:val="22"/>
          <w:szCs w:val="22"/>
        </w:rPr>
        <w:t xml:space="preserve"> dati</w:t>
      </w:r>
      <w:r w:rsidR="00866F32" w:rsidRPr="00E006B8">
        <w:rPr>
          <w:rFonts w:ascii="Verdana" w:hAnsi="Verdana"/>
          <w:color w:val="000000"/>
          <w:sz w:val="22"/>
          <w:szCs w:val="22"/>
        </w:rPr>
        <w:t>,</w:t>
      </w:r>
      <w:r w:rsidR="007D21CE" w:rsidRPr="00E006B8">
        <w:rPr>
          <w:rFonts w:ascii="Verdana" w:hAnsi="Verdana"/>
          <w:color w:val="000000"/>
          <w:sz w:val="22"/>
          <w:szCs w:val="22"/>
        </w:rPr>
        <w:t xml:space="preserve"> alle riconciliazioni e analisi, fino alla pubblicazione delle informazioni finanziarie e dei report </w:t>
      </w:r>
      <w:r w:rsidR="00712225" w:rsidRPr="00E006B8">
        <w:rPr>
          <w:rFonts w:ascii="Verdana" w:hAnsi="Verdana"/>
          <w:color w:val="000000"/>
          <w:sz w:val="22"/>
          <w:szCs w:val="22"/>
        </w:rPr>
        <w:t>regolatori</w:t>
      </w:r>
      <w:r w:rsidR="00866F32" w:rsidRPr="00E006B8">
        <w:rPr>
          <w:rFonts w:ascii="Verdana" w:hAnsi="Verdana"/>
          <w:color w:val="000000"/>
          <w:sz w:val="22"/>
          <w:szCs w:val="22"/>
        </w:rPr>
        <w:t xml:space="preserve"> con tecnologia </w:t>
      </w:r>
      <w:r w:rsidR="007D21CE" w:rsidRPr="00E006B8">
        <w:rPr>
          <w:rFonts w:ascii="Verdana" w:hAnsi="Verdana"/>
          <w:color w:val="000000"/>
          <w:sz w:val="22"/>
          <w:szCs w:val="22"/>
        </w:rPr>
        <w:t xml:space="preserve">XBRL </w:t>
      </w:r>
      <w:r w:rsidR="00866F32" w:rsidRPr="00E006B8">
        <w:rPr>
          <w:rFonts w:ascii="Verdana" w:hAnsi="Verdana"/>
          <w:color w:val="000000"/>
          <w:sz w:val="22"/>
          <w:szCs w:val="22"/>
        </w:rPr>
        <w:t>allo stato dell’arte”</w:t>
      </w:r>
      <w:r w:rsidR="007D21CE" w:rsidRPr="00E006B8">
        <w:rPr>
          <w:rFonts w:ascii="Verdana" w:hAnsi="Verdana"/>
          <w:color w:val="000000"/>
          <w:sz w:val="22"/>
          <w:szCs w:val="22"/>
        </w:rPr>
        <w:t>.</w:t>
      </w:r>
      <w:r w:rsidR="00C12FDA" w:rsidRPr="00E006B8">
        <w:rPr>
          <w:rFonts w:ascii="Verdana" w:hAnsi="Verdana"/>
          <w:color w:val="000000"/>
          <w:sz w:val="22"/>
          <w:szCs w:val="22"/>
        </w:rPr>
        <w:t xml:space="preserve"> </w:t>
      </w:r>
    </w:p>
    <w:p w:rsidR="00C12FDA" w:rsidRPr="00E006B8" w:rsidRDefault="00C12FDA" w:rsidP="00C12FDA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</w:p>
    <w:p w:rsidR="000164B2" w:rsidRPr="00E006B8" w:rsidRDefault="0050147D" w:rsidP="007734AD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  <w:lang w:eastAsia="ja-JP"/>
        </w:rPr>
      </w:pP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Per molti anni, </w:t>
      </w:r>
      <w:r w:rsidR="00C12FD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Fujitsu ha guidato 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>con forza lo sviluppo e l’</w:t>
      </w:r>
      <w:r w:rsidR="00C12FDA" w:rsidRPr="00E006B8">
        <w:rPr>
          <w:rFonts w:ascii="Verdana" w:hAnsi="Verdana"/>
          <w:color w:val="000000"/>
          <w:sz w:val="22"/>
          <w:szCs w:val="22"/>
          <w:lang w:eastAsia="ja-JP"/>
        </w:rPr>
        <w:t>adozione d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>egli</w:t>
      </w:r>
      <w:r w:rsidR="00C12FD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standard 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>e delle tecnologie X</w:t>
      </w:r>
      <w:r w:rsidR="00C12FD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BRL. 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Fujitsu Interstage XWand </w:t>
      </w:r>
      <w:r w:rsidR="00C12FDA" w:rsidRPr="00E006B8">
        <w:rPr>
          <w:rFonts w:ascii="Verdana" w:hAnsi="Verdana"/>
          <w:color w:val="000000"/>
          <w:sz w:val="22"/>
          <w:szCs w:val="22"/>
          <w:lang w:eastAsia="ja-JP"/>
        </w:rPr>
        <w:t>è</w:t>
      </w:r>
      <w:r w:rsidR="00711196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</w:t>
      </w:r>
      <w:r w:rsidR="00C12FD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il risultato 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>di tali sforzi pionieristici e rappresenta, oggi,</w:t>
      </w:r>
      <w:r w:rsidR="00C12FDA"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 una soluzione </w:t>
      </w:r>
      <w:r w:rsidRPr="00E006B8">
        <w:rPr>
          <w:rFonts w:ascii="Verdana" w:hAnsi="Verdana"/>
          <w:color w:val="000000"/>
          <w:sz w:val="22"/>
          <w:szCs w:val="22"/>
          <w:lang w:eastAsia="ja-JP"/>
        </w:rPr>
        <w:t xml:space="preserve">testata sul mercato ed utilizzata da organi di regolamentazione, auditor, revisori, analisti e aziende in </w:t>
      </w:r>
      <w:r w:rsidR="00C12FDA" w:rsidRPr="00E006B8">
        <w:rPr>
          <w:rFonts w:ascii="Verdana" w:hAnsi="Verdana"/>
          <w:color w:val="000000"/>
          <w:sz w:val="22"/>
          <w:szCs w:val="22"/>
          <w:lang w:eastAsia="ja-JP"/>
        </w:rPr>
        <w:t>oltre 25 paesi in tutto il mondo.</w:t>
      </w:r>
    </w:p>
    <w:p w:rsidR="00A46FEB" w:rsidRPr="00E006B8" w:rsidRDefault="00A46FEB" w:rsidP="007734AD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  <w:lang w:eastAsia="ja-JP"/>
        </w:rPr>
      </w:pPr>
    </w:p>
    <w:p w:rsidR="00866F32" w:rsidRPr="00E006B8" w:rsidRDefault="003C790F" w:rsidP="007734AD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E006B8">
        <w:rPr>
          <w:rFonts w:ascii="Verdana" w:hAnsi="Verdana"/>
          <w:color w:val="000000"/>
          <w:sz w:val="22"/>
          <w:szCs w:val="22"/>
        </w:rPr>
        <w:t>Tagetik 3.0 si integra perfettamente con Fujitsu Interstage XWand</w:t>
      </w:r>
      <w:r w:rsidR="000525DE" w:rsidRPr="00E006B8">
        <w:rPr>
          <w:rFonts w:ascii="Verdana" w:hAnsi="Verdana"/>
          <w:color w:val="000000"/>
          <w:sz w:val="22"/>
          <w:szCs w:val="22"/>
        </w:rPr>
        <w:t>. In questo modo</w:t>
      </w:r>
      <w:r w:rsidRPr="00E006B8">
        <w:rPr>
          <w:rFonts w:ascii="Verdana" w:hAnsi="Verdana"/>
          <w:color w:val="000000"/>
          <w:sz w:val="22"/>
          <w:szCs w:val="22"/>
        </w:rPr>
        <w:t xml:space="preserve">, le </w:t>
      </w:r>
      <w:r w:rsidR="000525DE" w:rsidRPr="00E006B8">
        <w:rPr>
          <w:rFonts w:ascii="Verdana" w:hAnsi="Verdana"/>
          <w:color w:val="000000"/>
          <w:sz w:val="22"/>
          <w:szCs w:val="22"/>
        </w:rPr>
        <w:t xml:space="preserve">aziende possono </w:t>
      </w:r>
      <w:r w:rsidR="00A46FEB" w:rsidRPr="00E006B8">
        <w:rPr>
          <w:rFonts w:ascii="Verdana" w:hAnsi="Verdana"/>
          <w:color w:val="000000"/>
          <w:sz w:val="22"/>
          <w:szCs w:val="22"/>
        </w:rPr>
        <w:t>etichettare</w:t>
      </w:r>
      <w:r w:rsidRPr="00E006B8">
        <w:rPr>
          <w:rFonts w:ascii="Verdana" w:hAnsi="Verdana"/>
          <w:color w:val="000000"/>
          <w:sz w:val="22"/>
          <w:szCs w:val="22"/>
        </w:rPr>
        <w:t xml:space="preserve"> i dati finanziari </w:t>
      </w:r>
      <w:r w:rsidR="00A46FEB" w:rsidRPr="00E006B8">
        <w:rPr>
          <w:rFonts w:ascii="Verdana" w:hAnsi="Verdana"/>
          <w:color w:val="000000"/>
          <w:sz w:val="22"/>
          <w:szCs w:val="22"/>
        </w:rPr>
        <w:t xml:space="preserve">(c.d. ‘tagging’) </w:t>
      </w:r>
      <w:r w:rsidRPr="00E006B8">
        <w:rPr>
          <w:rFonts w:ascii="Verdana" w:hAnsi="Verdana"/>
          <w:color w:val="000000"/>
          <w:sz w:val="22"/>
          <w:szCs w:val="22"/>
        </w:rPr>
        <w:t xml:space="preserve">e </w:t>
      </w:r>
      <w:r w:rsidR="000525DE" w:rsidRPr="00E006B8">
        <w:rPr>
          <w:rFonts w:ascii="Verdana" w:hAnsi="Verdana"/>
          <w:color w:val="000000"/>
          <w:sz w:val="22"/>
          <w:szCs w:val="22"/>
        </w:rPr>
        <w:t xml:space="preserve">riprodurli in formato </w:t>
      </w:r>
      <w:r w:rsidRPr="00E006B8">
        <w:rPr>
          <w:rFonts w:ascii="Verdana" w:hAnsi="Verdana"/>
          <w:color w:val="000000"/>
          <w:sz w:val="22"/>
          <w:szCs w:val="22"/>
        </w:rPr>
        <w:t xml:space="preserve">XBRL/iXBRL </w:t>
      </w:r>
      <w:r w:rsidR="000525DE" w:rsidRPr="00E006B8">
        <w:rPr>
          <w:rFonts w:ascii="Verdana" w:hAnsi="Verdana"/>
          <w:color w:val="000000"/>
          <w:sz w:val="22"/>
          <w:szCs w:val="22"/>
        </w:rPr>
        <w:t xml:space="preserve">e, al tempo stesso, </w:t>
      </w:r>
      <w:r w:rsidRPr="00E006B8">
        <w:rPr>
          <w:rFonts w:ascii="Verdana" w:hAnsi="Verdana"/>
          <w:color w:val="000000"/>
          <w:sz w:val="22"/>
          <w:szCs w:val="22"/>
        </w:rPr>
        <w:t>support</w:t>
      </w:r>
      <w:r w:rsidR="000525DE" w:rsidRPr="00E006B8">
        <w:rPr>
          <w:rFonts w:ascii="Verdana" w:hAnsi="Verdana"/>
          <w:color w:val="000000"/>
          <w:sz w:val="22"/>
          <w:szCs w:val="22"/>
        </w:rPr>
        <w:t>are ogni fase n</w:t>
      </w:r>
      <w:r w:rsidRPr="00E006B8">
        <w:rPr>
          <w:rFonts w:ascii="Verdana" w:hAnsi="Verdana"/>
          <w:color w:val="000000"/>
          <w:sz w:val="22"/>
          <w:szCs w:val="22"/>
        </w:rPr>
        <w:t>el ciclo di vita</w:t>
      </w:r>
      <w:r w:rsidR="000525DE" w:rsidRPr="00E006B8">
        <w:rPr>
          <w:rFonts w:ascii="Verdana" w:hAnsi="Verdana"/>
          <w:color w:val="000000"/>
          <w:sz w:val="22"/>
          <w:szCs w:val="22"/>
        </w:rPr>
        <w:t xml:space="preserve"> delle informazioni finanziarie, dalla preparazione</w:t>
      </w:r>
      <w:r w:rsidR="004F191A" w:rsidRPr="00E006B8">
        <w:rPr>
          <w:rFonts w:ascii="Verdana" w:hAnsi="Verdana"/>
          <w:color w:val="000000"/>
          <w:sz w:val="22"/>
          <w:szCs w:val="22"/>
        </w:rPr>
        <w:t>,</w:t>
      </w:r>
      <w:r w:rsidR="000525DE" w:rsidRPr="00E006B8">
        <w:rPr>
          <w:rFonts w:ascii="Verdana" w:hAnsi="Verdana"/>
          <w:color w:val="000000"/>
          <w:sz w:val="22"/>
          <w:szCs w:val="22"/>
        </w:rPr>
        <w:t xml:space="preserve"> attraverso la validazione e l’</w:t>
      </w:r>
      <w:r w:rsidRPr="00E006B8">
        <w:rPr>
          <w:rFonts w:ascii="Verdana" w:hAnsi="Verdana"/>
          <w:color w:val="000000"/>
          <w:sz w:val="22"/>
          <w:szCs w:val="22"/>
        </w:rPr>
        <w:t>analisi</w:t>
      </w:r>
      <w:r w:rsidR="000525DE" w:rsidRPr="00E006B8">
        <w:rPr>
          <w:rFonts w:ascii="Verdana" w:hAnsi="Verdana"/>
          <w:color w:val="000000"/>
          <w:sz w:val="22"/>
          <w:szCs w:val="22"/>
        </w:rPr>
        <w:t>, fino</w:t>
      </w:r>
      <w:r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0525DE" w:rsidRPr="00E006B8">
        <w:rPr>
          <w:rFonts w:ascii="Verdana" w:hAnsi="Verdana"/>
          <w:color w:val="000000"/>
          <w:sz w:val="22"/>
          <w:szCs w:val="22"/>
        </w:rPr>
        <w:t>alla</w:t>
      </w:r>
      <w:r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A46FEB" w:rsidRPr="00E006B8">
        <w:rPr>
          <w:rFonts w:ascii="Verdana" w:hAnsi="Verdana"/>
          <w:color w:val="000000"/>
          <w:sz w:val="22"/>
          <w:szCs w:val="22"/>
        </w:rPr>
        <w:t>divulgazione</w:t>
      </w:r>
      <w:r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0525DE" w:rsidRPr="00E006B8">
        <w:rPr>
          <w:rFonts w:ascii="Verdana" w:hAnsi="Verdana"/>
          <w:color w:val="000000"/>
          <w:sz w:val="22"/>
          <w:szCs w:val="22"/>
        </w:rPr>
        <w:t>dei report generati</w:t>
      </w:r>
      <w:r w:rsidRPr="00E006B8">
        <w:rPr>
          <w:rFonts w:ascii="Verdana" w:hAnsi="Verdana"/>
          <w:color w:val="000000"/>
          <w:sz w:val="22"/>
          <w:szCs w:val="22"/>
        </w:rPr>
        <w:t xml:space="preserve">. </w:t>
      </w:r>
      <w:r w:rsidR="004F191A" w:rsidRPr="00E006B8">
        <w:rPr>
          <w:rFonts w:ascii="Verdana" w:hAnsi="Verdana"/>
          <w:color w:val="000000"/>
          <w:sz w:val="22"/>
          <w:szCs w:val="22"/>
        </w:rPr>
        <w:t>Saranno così in grado di</w:t>
      </w:r>
      <w:r w:rsidR="000525DE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Pr="00E006B8">
        <w:rPr>
          <w:rFonts w:ascii="Verdana" w:hAnsi="Verdana"/>
          <w:color w:val="000000"/>
          <w:sz w:val="22"/>
          <w:szCs w:val="22"/>
        </w:rPr>
        <w:t>automatizzare la creazione d</w:t>
      </w:r>
      <w:r w:rsidR="00C61CA6" w:rsidRPr="00E006B8">
        <w:rPr>
          <w:rFonts w:ascii="Verdana" w:hAnsi="Verdana"/>
          <w:color w:val="000000"/>
          <w:sz w:val="22"/>
          <w:szCs w:val="22"/>
        </w:rPr>
        <w:t>e</w:t>
      </w:r>
      <w:r w:rsidRPr="00E006B8">
        <w:rPr>
          <w:rFonts w:ascii="Verdana" w:hAnsi="Verdana"/>
          <w:color w:val="000000"/>
          <w:sz w:val="22"/>
          <w:szCs w:val="22"/>
        </w:rPr>
        <w:t xml:space="preserve">i </w:t>
      </w:r>
      <w:r w:rsidR="000525DE" w:rsidRPr="00E006B8">
        <w:rPr>
          <w:rFonts w:ascii="Verdana" w:hAnsi="Verdana"/>
          <w:color w:val="000000"/>
          <w:sz w:val="22"/>
          <w:szCs w:val="22"/>
        </w:rPr>
        <w:t xml:space="preserve">report </w:t>
      </w:r>
      <w:r w:rsidRPr="00E006B8">
        <w:rPr>
          <w:rFonts w:ascii="Verdana" w:hAnsi="Verdana"/>
          <w:color w:val="000000"/>
          <w:sz w:val="22"/>
          <w:szCs w:val="22"/>
        </w:rPr>
        <w:t>XBRL</w:t>
      </w:r>
      <w:r w:rsidR="000525DE" w:rsidRPr="00E006B8">
        <w:rPr>
          <w:rFonts w:ascii="Verdana" w:hAnsi="Verdana"/>
          <w:color w:val="000000"/>
          <w:sz w:val="22"/>
          <w:szCs w:val="22"/>
        </w:rPr>
        <w:t>/</w:t>
      </w:r>
      <w:r w:rsidRPr="00E006B8">
        <w:rPr>
          <w:rFonts w:ascii="Verdana" w:hAnsi="Verdana"/>
          <w:color w:val="000000"/>
          <w:sz w:val="22"/>
          <w:szCs w:val="22"/>
        </w:rPr>
        <w:t>iXBRL, ridu</w:t>
      </w:r>
      <w:r w:rsidR="000525DE" w:rsidRPr="00E006B8">
        <w:rPr>
          <w:rFonts w:ascii="Verdana" w:hAnsi="Verdana"/>
          <w:color w:val="000000"/>
          <w:sz w:val="22"/>
          <w:szCs w:val="22"/>
        </w:rPr>
        <w:t xml:space="preserve">rre i costi di </w:t>
      </w:r>
      <w:r w:rsidRPr="00E006B8">
        <w:rPr>
          <w:rFonts w:ascii="Verdana" w:hAnsi="Verdana"/>
          <w:color w:val="000000"/>
          <w:sz w:val="22"/>
          <w:szCs w:val="22"/>
        </w:rPr>
        <w:t xml:space="preserve">amministrazione </w:t>
      </w:r>
      <w:r w:rsidR="000525DE" w:rsidRPr="00E006B8">
        <w:rPr>
          <w:rFonts w:ascii="Verdana" w:hAnsi="Verdana"/>
          <w:color w:val="000000"/>
          <w:sz w:val="22"/>
          <w:szCs w:val="22"/>
        </w:rPr>
        <w:t>dell’intero processo, contraendo i tempi e migliorandone l’</w:t>
      </w:r>
      <w:r w:rsidRPr="00E006B8">
        <w:rPr>
          <w:rFonts w:ascii="Verdana" w:hAnsi="Verdana"/>
          <w:color w:val="000000"/>
          <w:sz w:val="22"/>
          <w:szCs w:val="22"/>
        </w:rPr>
        <w:t xml:space="preserve">accuratezza, nonché </w:t>
      </w:r>
      <w:r w:rsidR="000525DE" w:rsidRPr="00E006B8">
        <w:rPr>
          <w:rFonts w:ascii="Verdana" w:hAnsi="Verdana"/>
          <w:color w:val="000000"/>
          <w:sz w:val="22"/>
          <w:szCs w:val="22"/>
        </w:rPr>
        <w:t xml:space="preserve">sottomettere dati pienamente affidabili – senza il rischio di errori – e convalidarli ulteriormente prima della </w:t>
      </w:r>
      <w:r w:rsidR="00A46FEB" w:rsidRPr="00E006B8">
        <w:rPr>
          <w:rFonts w:ascii="Verdana" w:hAnsi="Verdana"/>
          <w:color w:val="000000"/>
          <w:sz w:val="22"/>
          <w:szCs w:val="22"/>
        </w:rPr>
        <w:t>comunicazione</w:t>
      </w:r>
      <w:r w:rsidR="00C61CA6" w:rsidRPr="00E006B8">
        <w:rPr>
          <w:rFonts w:ascii="Verdana" w:hAnsi="Verdana"/>
          <w:color w:val="000000"/>
          <w:sz w:val="22"/>
          <w:szCs w:val="22"/>
        </w:rPr>
        <w:t xml:space="preserve"> al mercato</w:t>
      </w:r>
      <w:r w:rsidR="000525DE" w:rsidRPr="00E006B8">
        <w:rPr>
          <w:rFonts w:ascii="Verdana" w:hAnsi="Verdana"/>
          <w:color w:val="000000"/>
          <w:sz w:val="22"/>
          <w:szCs w:val="22"/>
        </w:rPr>
        <w:t>.</w:t>
      </w:r>
      <w:r w:rsidR="009120DB">
        <w:rPr>
          <w:rFonts w:ascii="Verdana" w:hAnsi="Verdana"/>
          <w:color w:val="000000"/>
          <w:sz w:val="22"/>
          <w:szCs w:val="22"/>
        </w:rPr>
        <w:t xml:space="preserve"> </w:t>
      </w:r>
      <w:bookmarkStart w:id="0" w:name="_GoBack"/>
      <w:bookmarkEnd w:id="0"/>
      <w:r w:rsidR="009120DB">
        <w:rPr>
          <w:rFonts w:ascii="Verdana" w:hAnsi="Verdana"/>
          <w:color w:val="000000"/>
          <w:sz w:val="22"/>
          <w:szCs w:val="22"/>
        </w:rPr>
        <w:lastRenderedPageBreak/>
        <w:t>I</w:t>
      </w:r>
      <w:r w:rsidR="000525DE" w:rsidRPr="00E006B8">
        <w:rPr>
          <w:rFonts w:ascii="Verdana" w:hAnsi="Verdana"/>
          <w:color w:val="000000"/>
          <w:sz w:val="22"/>
          <w:szCs w:val="22"/>
        </w:rPr>
        <w:t>nfine, o</w:t>
      </w:r>
      <w:r w:rsidRPr="00E006B8">
        <w:rPr>
          <w:rFonts w:ascii="Verdana" w:hAnsi="Verdana"/>
          <w:color w:val="000000"/>
          <w:sz w:val="22"/>
          <w:szCs w:val="22"/>
        </w:rPr>
        <w:t xml:space="preserve">ltre a fornire </w:t>
      </w:r>
      <w:r w:rsidR="00F04B34" w:rsidRPr="00E006B8">
        <w:rPr>
          <w:rFonts w:ascii="Verdana" w:hAnsi="Verdana"/>
          <w:color w:val="000000"/>
          <w:sz w:val="22"/>
          <w:szCs w:val="22"/>
        </w:rPr>
        <w:t xml:space="preserve">massimo </w:t>
      </w:r>
      <w:r w:rsidRPr="00E006B8">
        <w:rPr>
          <w:rFonts w:ascii="Verdana" w:hAnsi="Verdana"/>
          <w:color w:val="000000"/>
          <w:sz w:val="22"/>
          <w:szCs w:val="22"/>
        </w:rPr>
        <w:t xml:space="preserve">supporto </w:t>
      </w:r>
      <w:r w:rsidR="00F04B34" w:rsidRPr="00E006B8">
        <w:rPr>
          <w:rFonts w:ascii="Verdana" w:hAnsi="Verdana"/>
          <w:color w:val="000000"/>
          <w:sz w:val="22"/>
          <w:szCs w:val="22"/>
        </w:rPr>
        <w:t xml:space="preserve">in termini di </w:t>
      </w:r>
      <w:r w:rsidR="00A46FEB" w:rsidRPr="00E006B8">
        <w:rPr>
          <w:rFonts w:ascii="Verdana" w:hAnsi="Verdana"/>
          <w:color w:val="000000"/>
          <w:sz w:val="22"/>
          <w:szCs w:val="22"/>
        </w:rPr>
        <w:t>‘</w:t>
      </w:r>
      <w:r w:rsidRPr="00E006B8">
        <w:rPr>
          <w:rFonts w:ascii="Verdana" w:hAnsi="Verdana"/>
          <w:color w:val="000000"/>
          <w:sz w:val="22"/>
          <w:szCs w:val="22"/>
        </w:rPr>
        <w:t>tagging</w:t>
      </w:r>
      <w:r w:rsidR="00A46FEB" w:rsidRPr="00E006B8">
        <w:rPr>
          <w:rFonts w:ascii="Verdana" w:hAnsi="Verdana"/>
          <w:color w:val="000000"/>
          <w:sz w:val="22"/>
          <w:szCs w:val="22"/>
        </w:rPr>
        <w:t>’</w:t>
      </w:r>
      <w:r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F04B34" w:rsidRPr="00E006B8">
        <w:rPr>
          <w:rFonts w:ascii="Verdana" w:hAnsi="Verdana"/>
          <w:color w:val="000000"/>
          <w:sz w:val="22"/>
          <w:szCs w:val="22"/>
        </w:rPr>
        <w:t>su</w:t>
      </w:r>
      <w:r w:rsidRPr="00E006B8">
        <w:rPr>
          <w:rFonts w:ascii="Verdana" w:hAnsi="Verdana"/>
          <w:color w:val="000000"/>
          <w:sz w:val="22"/>
          <w:szCs w:val="22"/>
        </w:rPr>
        <w:t xml:space="preserve"> Microsoft Word, Tagetik 3.0 </w:t>
      </w:r>
      <w:r w:rsidR="000164B2" w:rsidRPr="00E006B8">
        <w:rPr>
          <w:rFonts w:ascii="Verdana" w:hAnsi="Verdana"/>
          <w:color w:val="000000"/>
          <w:sz w:val="22"/>
          <w:szCs w:val="22"/>
        </w:rPr>
        <w:t>permette anche di</w:t>
      </w:r>
      <w:r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A46FEB" w:rsidRPr="00E006B8">
        <w:rPr>
          <w:rFonts w:ascii="Verdana" w:hAnsi="Verdana"/>
          <w:color w:val="000000"/>
          <w:sz w:val="22"/>
          <w:szCs w:val="22"/>
        </w:rPr>
        <w:t>produrre</w:t>
      </w:r>
      <w:r w:rsidR="00C61CA6" w:rsidRPr="00E006B8">
        <w:rPr>
          <w:rFonts w:ascii="Verdana" w:hAnsi="Verdana"/>
          <w:color w:val="000000"/>
          <w:sz w:val="22"/>
          <w:szCs w:val="22"/>
        </w:rPr>
        <w:t xml:space="preserve"> i</w:t>
      </w:r>
      <w:r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="000164B2" w:rsidRPr="00E006B8">
        <w:rPr>
          <w:rFonts w:ascii="Verdana" w:hAnsi="Verdana"/>
          <w:color w:val="000000"/>
          <w:sz w:val="22"/>
          <w:szCs w:val="22"/>
        </w:rPr>
        <w:t>document</w:t>
      </w:r>
      <w:r w:rsidR="00C61CA6" w:rsidRPr="00E006B8">
        <w:rPr>
          <w:rFonts w:ascii="Verdana" w:hAnsi="Verdana"/>
          <w:color w:val="000000"/>
          <w:sz w:val="22"/>
          <w:szCs w:val="22"/>
        </w:rPr>
        <w:t>i</w:t>
      </w:r>
      <w:r w:rsidR="000164B2" w:rsidRPr="00E006B8">
        <w:rPr>
          <w:rFonts w:ascii="Verdana" w:hAnsi="Verdana"/>
          <w:color w:val="000000"/>
          <w:sz w:val="22"/>
          <w:szCs w:val="22"/>
        </w:rPr>
        <w:t xml:space="preserve"> </w:t>
      </w:r>
      <w:r w:rsidRPr="00E006B8">
        <w:rPr>
          <w:rFonts w:ascii="Verdana" w:hAnsi="Verdana"/>
          <w:color w:val="000000"/>
          <w:sz w:val="22"/>
          <w:szCs w:val="22"/>
        </w:rPr>
        <w:t>XBRL</w:t>
      </w:r>
      <w:r w:rsidR="000164B2" w:rsidRPr="00E006B8">
        <w:rPr>
          <w:rFonts w:ascii="Verdana" w:hAnsi="Verdana"/>
          <w:color w:val="000000"/>
          <w:sz w:val="22"/>
          <w:szCs w:val="22"/>
        </w:rPr>
        <w:t>/</w:t>
      </w:r>
      <w:r w:rsidRPr="00E006B8">
        <w:rPr>
          <w:rFonts w:ascii="Verdana" w:hAnsi="Verdana"/>
          <w:color w:val="000000"/>
          <w:sz w:val="22"/>
          <w:szCs w:val="22"/>
        </w:rPr>
        <w:t xml:space="preserve">iXBRL direttamente dal </w:t>
      </w:r>
      <w:r w:rsidR="000164B2" w:rsidRPr="00E006B8">
        <w:rPr>
          <w:rFonts w:ascii="Verdana" w:hAnsi="Verdana"/>
          <w:color w:val="000000"/>
          <w:sz w:val="22"/>
          <w:szCs w:val="22"/>
        </w:rPr>
        <w:t>foglio</w:t>
      </w:r>
      <w:r w:rsidRPr="00E006B8">
        <w:rPr>
          <w:rFonts w:ascii="Verdana" w:hAnsi="Verdana"/>
          <w:color w:val="000000"/>
          <w:sz w:val="22"/>
          <w:szCs w:val="22"/>
        </w:rPr>
        <w:t xml:space="preserve"> Word.</w:t>
      </w:r>
    </w:p>
    <w:p w:rsidR="003C790F" w:rsidRPr="00E006B8" w:rsidRDefault="003C790F" w:rsidP="007734AD">
      <w:pPr>
        <w:autoSpaceDE w:val="0"/>
        <w:autoSpaceDN w:val="0"/>
        <w:adjustRightInd w:val="0"/>
        <w:spacing w:line="276" w:lineRule="auto"/>
        <w:rPr>
          <w:rFonts w:ascii="Verdana" w:hAnsi="Verdana"/>
          <w:color w:val="000000"/>
          <w:sz w:val="22"/>
          <w:szCs w:val="22"/>
        </w:rPr>
      </w:pPr>
    </w:p>
    <w:p w:rsidR="00866F32" w:rsidRPr="00E006B8" w:rsidRDefault="00184C89" w:rsidP="0052182A">
      <w:pPr>
        <w:autoSpaceDE w:val="0"/>
        <w:autoSpaceDN w:val="0"/>
        <w:adjustRightInd w:val="0"/>
        <w:jc w:val="left"/>
        <w:rPr>
          <w:rFonts w:ascii="Verdana" w:hAnsi="Verdana"/>
          <w:color w:val="000000"/>
          <w:sz w:val="22"/>
          <w:szCs w:val="22"/>
        </w:rPr>
      </w:pPr>
      <w:r w:rsidRPr="00E006B8">
        <w:rPr>
          <w:rFonts w:ascii="Verdana" w:hAnsi="Verdana"/>
          <w:b/>
          <w:bCs/>
          <w:i/>
          <w:sz w:val="20"/>
        </w:rPr>
        <w:br/>
      </w:r>
      <w:r w:rsidRPr="00E006B8">
        <w:rPr>
          <w:rFonts w:ascii="Verdana" w:hAnsi="Verdana"/>
          <w:b/>
          <w:bCs/>
          <w:i/>
          <w:sz w:val="20"/>
        </w:rPr>
        <w:br/>
      </w:r>
      <w:r w:rsidR="007734AD" w:rsidRPr="00E006B8">
        <w:rPr>
          <w:rFonts w:ascii="Verdana" w:hAnsi="Verdana"/>
          <w:b/>
          <w:bCs/>
          <w:i/>
          <w:sz w:val="20"/>
        </w:rPr>
        <w:br/>
      </w:r>
      <w:r w:rsidR="00866F32" w:rsidRPr="00E006B8">
        <w:rPr>
          <w:rFonts w:ascii="Verdana" w:hAnsi="Verdana"/>
          <w:b/>
          <w:i/>
          <w:sz w:val="20"/>
        </w:rPr>
        <w:t xml:space="preserve">Tagetik </w:t>
      </w:r>
    </w:p>
    <w:p w:rsidR="00866F32" w:rsidRPr="00E006B8" w:rsidRDefault="00866F32" w:rsidP="00866F32">
      <w:pPr>
        <w:spacing w:before="100" w:beforeAutospacing="1" w:after="100" w:afterAutospacing="1"/>
        <w:rPr>
          <w:rFonts w:ascii="Verdana" w:hAnsi="Verdana"/>
          <w:i/>
          <w:sz w:val="20"/>
        </w:rPr>
      </w:pPr>
      <w:r w:rsidRPr="00E006B8">
        <w:rPr>
          <w:rFonts w:ascii="Verdana" w:hAnsi="Verdana"/>
          <w:i/>
          <w:sz w:val="20"/>
        </w:rPr>
        <w:t xml:space="preserve">Tagetik fornisce una soluzione software completa per il </w:t>
      </w:r>
      <w:r w:rsidRPr="00E006B8">
        <w:rPr>
          <w:rFonts w:ascii="Verdana" w:hAnsi="Verdana"/>
          <w:b/>
          <w:bCs/>
          <w:i/>
          <w:sz w:val="20"/>
        </w:rPr>
        <w:t>Performance Management</w:t>
      </w:r>
      <w:r w:rsidRPr="00E006B8">
        <w:rPr>
          <w:rFonts w:ascii="Verdana" w:hAnsi="Verdana"/>
          <w:i/>
          <w:sz w:val="20"/>
        </w:rPr>
        <w:t>, l’</w:t>
      </w:r>
      <w:r w:rsidRPr="00E006B8">
        <w:rPr>
          <w:rFonts w:ascii="Verdana" w:hAnsi="Verdana"/>
          <w:b/>
          <w:i/>
          <w:sz w:val="20"/>
        </w:rPr>
        <w:t>Enterprise Governance, Risk &amp; Compliance</w:t>
      </w:r>
      <w:r w:rsidRPr="00E006B8">
        <w:rPr>
          <w:rFonts w:ascii="Verdana" w:hAnsi="Verdana"/>
          <w:i/>
          <w:sz w:val="20"/>
        </w:rPr>
        <w:t xml:space="preserve">, il </w:t>
      </w:r>
      <w:r w:rsidRPr="00E006B8">
        <w:rPr>
          <w:rFonts w:ascii="Verdana" w:hAnsi="Verdana"/>
          <w:b/>
          <w:i/>
          <w:sz w:val="20"/>
        </w:rPr>
        <w:t>Disclosure Management</w:t>
      </w:r>
      <w:r w:rsidRPr="00E006B8">
        <w:rPr>
          <w:rFonts w:ascii="Verdana" w:hAnsi="Verdana"/>
          <w:i/>
          <w:sz w:val="20"/>
        </w:rPr>
        <w:t xml:space="preserve">, la </w:t>
      </w:r>
      <w:r w:rsidRPr="00E006B8">
        <w:rPr>
          <w:rFonts w:ascii="Verdana" w:hAnsi="Verdana"/>
          <w:b/>
          <w:bCs/>
          <w:i/>
          <w:sz w:val="20"/>
        </w:rPr>
        <w:t>Business Intelligence</w:t>
      </w:r>
      <w:r w:rsidRPr="00E006B8">
        <w:rPr>
          <w:rFonts w:ascii="Verdana" w:hAnsi="Verdana"/>
          <w:i/>
          <w:sz w:val="20"/>
        </w:rPr>
        <w:t xml:space="preserve">, la </w:t>
      </w:r>
      <w:r w:rsidRPr="00E006B8">
        <w:rPr>
          <w:rFonts w:ascii="Verdana" w:hAnsi="Verdana"/>
          <w:b/>
          <w:bCs/>
          <w:i/>
          <w:sz w:val="20"/>
        </w:rPr>
        <w:t xml:space="preserve">Collaborazione </w:t>
      </w:r>
      <w:r w:rsidRPr="00E006B8">
        <w:rPr>
          <w:rFonts w:ascii="Verdana" w:hAnsi="Verdana"/>
          <w:i/>
          <w:sz w:val="20"/>
        </w:rPr>
        <w:t xml:space="preserve">e la </w:t>
      </w:r>
      <w:r w:rsidRPr="00E006B8">
        <w:rPr>
          <w:rFonts w:ascii="Verdana" w:hAnsi="Verdana"/>
          <w:b/>
          <w:bCs/>
          <w:i/>
          <w:sz w:val="20"/>
        </w:rPr>
        <w:t>Comunicazione</w:t>
      </w:r>
      <w:r w:rsidRPr="00E006B8">
        <w:rPr>
          <w:rFonts w:ascii="Verdana" w:hAnsi="Verdana"/>
          <w:i/>
          <w:sz w:val="20"/>
        </w:rPr>
        <w:t xml:space="preserve"> aziendale. </w:t>
      </w:r>
    </w:p>
    <w:p w:rsidR="00866F32" w:rsidRPr="00E006B8" w:rsidRDefault="00866F32" w:rsidP="00866F32">
      <w:pPr>
        <w:spacing w:before="100" w:beforeAutospacing="1" w:after="100" w:afterAutospacing="1"/>
        <w:rPr>
          <w:rFonts w:ascii="Verdana" w:hAnsi="Verdana"/>
          <w:i/>
          <w:sz w:val="20"/>
        </w:rPr>
      </w:pPr>
      <w:r w:rsidRPr="00E006B8">
        <w:rPr>
          <w:rFonts w:ascii="Verdana" w:hAnsi="Verdana"/>
          <w:b/>
          <w:i/>
          <w:sz w:val="20"/>
        </w:rPr>
        <w:t>Tagetik 3.0</w:t>
      </w:r>
      <w:r w:rsidRPr="00E006B8">
        <w:rPr>
          <w:rFonts w:ascii="Verdana" w:hAnsi="Verdana"/>
          <w:i/>
          <w:sz w:val="20"/>
        </w:rPr>
        <w:t xml:space="preserve"> crea valore </w:t>
      </w:r>
      <w:r w:rsidRPr="00E006B8">
        <w:rPr>
          <w:rFonts w:ascii="Verdana" w:hAnsi="Verdana"/>
          <w:bCs/>
          <w:i/>
          <w:sz w:val="20"/>
        </w:rPr>
        <w:t xml:space="preserve">semplificando la complessità dei processi di business per il </w:t>
      </w:r>
      <w:r w:rsidRPr="00E006B8">
        <w:rPr>
          <w:rFonts w:ascii="Verdana" w:hAnsi="Verdana"/>
          <w:b/>
          <w:bCs/>
          <w:i/>
          <w:sz w:val="20"/>
        </w:rPr>
        <w:t xml:space="preserve">CFO </w:t>
      </w:r>
      <w:r w:rsidRPr="00E006B8">
        <w:rPr>
          <w:rFonts w:ascii="Verdana" w:hAnsi="Verdana"/>
          <w:bCs/>
          <w:i/>
          <w:sz w:val="20"/>
        </w:rPr>
        <w:t>e il</w:t>
      </w:r>
      <w:r w:rsidRPr="00E006B8">
        <w:rPr>
          <w:rFonts w:ascii="Verdana" w:hAnsi="Verdana"/>
          <w:b/>
          <w:bCs/>
          <w:i/>
          <w:sz w:val="20"/>
        </w:rPr>
        <w:t xml:space="preserve"> CIO</w:t>
      </w:r>
      <w:r w:rsidRPr="00E006B8">
        <w:rPr>
          <w:rFonts w:ascii="Verdana" w:hAnsi="Verdana"/>
          <w:i/>
          <w:sz w:val="20"/>
        </w:rPr>
        <w:t xml:space="preserve">: budget, forecast, pianificazione finanziaria, consolidamento civilistico, gestionale e reporting, allocazione dei costi e analisi della profittabilità, financial close &amp; fast closing, dashboard e scorecard, collaborative disclosure management, adeguamento alle normative e alle specifiche richieste di business. Tagetik 3.0 è la soluzione per gestire le performance aziendali fino alla singola transazione, controllare l’esecuzione della strategia e </w:t>
      </w:r>
      <w:r w:rsidRPr="00E006B8">
        <w:rPr>
          <w:rFonts w:ascii="Verdana" w:hAnsi="Verdana"/>
          <w:bCs/>
          <w:i/>
          <w:sz w:val="20"/>
        </w:rPr>
        <w:t>migliorare i processi decisionali</w:t>
      </w:r>
      <w:r w:rsidRPr="00E006B8">
        <w:rPr>
          <w:rFonts w:ascii="Verdana" w:hAnsi="Verdana"/>
          <w:i/>
          <w:sz w:val="20"/>
        </w:rPr>
        <w:t xml:space="preserve"> in tutta l’organizzazione, così da ottenere un veloce ritorno dell’investimento e ridurre il </w:t>
      </w:r>
      <w:r w:rsidRPr="00E006B8">
        <w:rPr>
          <w:rFonts w:ascii="Verdana" w:hAnsi="Verdana"/>
          <w:bCs/>
          <w:i/>
          <w:sz w:val="20"/>
        </w:rPr>
        <w:t>costo totale di possesso del software</w:t>
      </w:r>
      <w:r w:rsidRPr="00E006B8">
        <w:rPr>
          <w:rFonts w:ascii="Verdana" w:hAnsi="Verdana"/>
          <w:i/>
          <w:sz w:val="20"/>
        </w:rPr>
        <w:t xml:space="preserve">. Estendere il Performance Management e la Business Intelligence al decision-making collaborativo è la nuova visione di Tagetik da cui è nata la versione </w:t>
      </w:r>
      <w:r w:rsidRPr="00E006B8">
        <w:rPr>
          <w:rFonts w:ascii="Verdana" w:hAnsi="Verdana"/>
          <w:bCs/>
          <w:i/>
          <w:sz w:val="20"/>
        </w:rPr>
        <w:t>‘</w:t>
      </w:r>
      <w:r w:rsidRPr="00E006B8">
        <w:rPr>
          <w:rFonts w:ascii="Verdana" w:hAnsi="Verdana"/>
          <w:b/>
          <w:bCs/>
          <w:i/>
          <w:sz w:val="20"/>
        </w:rPr>
        <w:t xml:space="preserve">Enabled by Microsoft SharePoint’ </w:t>
      </w:r>
      <w:r w:rsidRPr="00E006B8">
        <w:rPr>
          <w:rFonts w:ascii="Verdana" w:hAnsi="Verdana"/>
          <w:i/>
          <w:sz w:val="20"/>
        </w:rPr>
        <w:t>di Tagetik 3.0: un’unica piattaforma di ‘</w:t>
      </w:r>
      <w:r w:rsidRPr="00E006B8">
        <w:rPr>
          <w:rFonts w:ascii="Verdana" w:hAnsi="Verdana"/>
          <w:b/>
          <w:bCs/>
          <w:i/>
          <w:sz w:val="20"/>
        </w:rPr>
        <w:t>Collaborative Performance Management’</w:t>
      </w:r>
      <w:r w:rsidRPr="00E006B8">
        <w:rPr>
          <w:rFonts w:ascii="Verdana" w:hAnsi="Verdana"/>
          <w:bCs/>
          <w:i/>
          <w:sz w:val="20"/>
        </w:rPr>
        <w:t>.</w:t>
      </w:r>
    </w:p>
    <w:p w:rsidR="00866F32" w:rsidRPr="00E006B8" w:rsidRDefault="00866F32" w:rsidP="00866F32">
      <w:pPr>
        <w:spacing w:before="100" w:beforeAutospacing="1" w:after="100" w:afterAutospacing="1"/>
        <w:rPr>
          <w:rFonts w:ascii="Verdana" w:hAnsi="Verdana"/>
          <w:bCs/>
          <w:i/>
          <w:sz w:val="20"/>
        </w:rPr>
      </w:pPr>
      <w:r w:rsidRPr="00E006B8">
        <w:rPr>
          <w:rFonts w:ascii="Verdana" w:hAnsi="Verdana"/>
          <w:bCs/>
          <w:i/>
          <w:sz w:val="20"/>
        </w:rPr>
        <w:t xml:space="preserve">Tagetik è presente in </w:t>
      </w:r>
      <w:r w:rsidRPr="00E006B8">
        <w:rPr>
          <w:rFonts w:ascii="Verdana" w:hAnsi="Verdana"/>
          <w:b/>
          <w:bCs/>
          <w:i/>
          <w:sz w:val="20"/>
        </w:rPr>
        <w:t>18 paesi</w:t>
      </w:r>
      <w:r w:rsidRPr="00E006B8">
        <w:rPr>
          <w:rFonts w:ascii="Verdana" w:hAnsi="Verdana"/>
          <w:bCs/>
          <w:i/>
          <w:sz w:val="20"/>
        </w:rPr>
        <w:t xml:space="preserve"> ed ha avviato una partnership molto stretta con Microsoft. I suoi specialisti di mercato sono totalmente impegnati nel successo dei </w:t>
      </w:r>
      <w:r w:rsidRPr="00E006B8">
        <w:rPr>
          <w:rFonts w:ascii="Verdana" w:hAnsi="Verdana"/>
          <w:b/>
          <w:bCs/>
          <w:i/>
          <w:sz w:val="20"/>
        </w:rPr>
        <w:t>400 clienti</w:t>
      </w:r>
      <w:r w:rsidRPr="00E006B8">
        <w:rPr>
          <w:rFonts w:ascii="Verdana" w:hAnsi="Verdana"/>
          <w:bCs/>
          <w:i/>
          <w:sz w:val="20"/>
        </w:rPr>
        <w:t xml:space="preserve"> in tutti i settori </w:t>
      </w:r>
      <w:r w:rsidRPr="00E006B8">
        <w:rPr>
          <w:rFonts w:ascii="Verdana" w:hAnsi="Verdana"/>
          <w:i/>
          <w:sz w:val="20"/>
        </w:rPr>
        <w:t>d'impresa e nello sviluppo di</w:t>
      </w:r>
      <w:r w:rsidRPr="00E006B8">
        <w:rPr>
          <w:rFonts w:ascii="Verdana" w:hAnsi="Verdana"/>
          <w:bCs/>
          <w:i/>
          <w:sz w:val="20"/>
        </w:rPr>
        <w:t xml:space="preserve"> partnership internazionali con i maggiori system integrator, partner tecnologici e specialisti locali. </w:t>
      </w:r>
    </w:p>
    <w:p w:rsidR="000164B2" w:rsidRPr="00E006B8" w:rsidRDefault="00866F32" w:rsidP="0052182A">
      <w:pPr>
        <w:spacing w:before="100" w:beforeAutospacing="1" w:after="100" w:afterAutospacing="1"/>
        <w:rPr>
          <w:rFonts w:ascii="Verdana" w:hAnsi="Verdana"/>
          <w:i/>
          <w:sz w:val="20"/>
        </w:rPr>
      </w:pPr>
      <w:r w:rsidRPr="00E006B8">
        <w:rPr>
          <w:rFonts w:ascii="Verdana" w:hAnsi="Verdana"/>
          <w:bCs/>
          <w:i/>
          <w:sz w:val="20"/>
        </w:rPr>
        <w:t xml:space="preserve">Tagetik è un </w:t>
      </w:r>
      <w:r w:rsidRPr="00E006B8">
        <w:rPr>
          <w:rFonts w:ascii="Verdana" w:hAnsi="Verdana"/>
          <w:b/>
          <w:i/>
          <w:sz w:val="20"/>
        </w:rPr>
        <w:t>Microsoft Gold Certified Partner</w:t>
      </w:r>
      <w:r w:rsidRPr="00E006B8">
        <w:rPr>
          <w:rFonts w:ascii="Verdana" w:hAnsi="Verdana"/>
          <w:i/>
          <w:sz w:val="20"/>
        </w:rPr>
        <w:t xml:space="preserve">. </w:t>
      </w:r>
    </w:p>
    <w:p w:rsidR="000164B2" w:rsidRPr="00E006B8" w:rsidRDefault="00866F32" w:rsidP="0052182A">
      <w:pPr>
        <w:spacing w:before="100" w:beforeAutospacing="1" w:after="100" w:afterAutospacing="1"/>
        <w:rPr>
          <w:rFonts w:ascii="Verdana" w:hAnsi="Verdana"/>
          <w:i/>
          <w:sz w:val="20"/>
        </w:rPr>
      </w:pPr>
      <w:r w:rsidRPr="00E006B8">
        <w:rPr>
          <w:rFonts w:ascii="Verdana" w:hAnsi="Verdana"/>
          <w:bCs/>
          <w:i/>
          <w:sz w:val="20"/>
        </w:rPr>
        <w:t>Per maggiori informazioni</w:t>
      </w:r>
      <w:r w:rsidRPr="00E006B8">
        <w:rPr>
          <w:rFonts w:ascii="Verdana" w:hAnsi="Verdana"/>
          <w:i/>
          <w:sz w:val="20"/>
        </w:rPr>
        <w:t xml:space="preserve">: </w:t>
      </w:r>
      <w:hyperlink r:id="rId12" w:history="1">
        <w:r w:rsidRPr="00E006B8">
          <w:rPr>
            <w:rStyle w:val="Hyperlink"/>
            <w:rFonts w:ascii="Verdana" w:hAnsi="Verdana"/>
            <w:i/>
            <w:sz w:val="20"/>
          </w:rPr>
          <w:t>www.tagetik.it</w:t>
        </w:r>
      </w:hyperlink>
      <w:r w:rsidRPr="00E006B8">
        <w:rPr>
          <w:rFonts w:ascii="Verdana" w:hAnsi="Verdana"/>
          <w:i/>
          <w:sz w:val="20"/>
        </w:rPr>
        <w:t xml:space="preserve"> </w:t>
      </w:r>
    </w:p>
    <w:p w:rsidR="00184C89" w:rsidRPr="00E006B8" w:rsidRDefault="000164B2" w:rsidP="000164B2">
      <w:pPr>
        <w:spacing w:before="100" w:beforeAutospacing="1" w:after="100" w:afterAutospacing="1"/>
        <w:rPr>
          <w:rFonts w:ascii="Verdana" w:hAnsi="Verdana" w:cs="Arial"/>
          <w:i/>
          <w:color w:val="000000"/>
          <w:sz w:val="20"/>
          <w:szCs w:val="22"/>
        </w:rPr>
      </w:pPr>
      <w:r w:rsidRPr="00E006B8">
        <w:rPr>
          <w:rFonts w:ascii="Verdana" w:hAnsi="Verdana" w:cs="Arial"/>
          <w:i/>
          <w:color w:val="000000"/>
          <w:sz w:val="20"/>
          <w:szCs w:val="22"/>
        </w:rPr>
        <w:br/>
      </w:r>
    </w:p>
    <w:p w:rsidR="00184C89" w:rsidRPr="00E006B8" w:rsidRDefault="00184C89" w:rsidP="000164B2">
      <w:pPr>
        <w:spacing w:before="100" w:beforeAutospacing="1" w:after="100" w:afterAutospacing="1"/>
        <w:rPr>
          <w:rFonts w:ascii="Verdana" w:hAnsi="Verdana" w:cs="Arial"/>
          <w:i/>
          <w:color w:val="000000"/>
          <w:sz w:val="20"/>
          <w:szCs w:val="22"/>
        </w:rPr>
      </w:pPr>
    </w:p>
    <w:p w:rsidR="00184C89" w:rsidRPr="00E006B8" w:rsidRDefault="00184C89" w:rsidP="000164B2">
      <w:pPr>
        <w:spacing w:before="100" w:beforeAutospacing="1" w:after="100" w:afterAutospacing="1"/>
        <w:rPr>
          <w:rFonts w:ascii="Verdana" w:hAnsi="Verdana" w:cs="Arial"/>
          <w:i/>
          <w:color w:val="000000"/>
          <w:sz w:val="20"/>
          <w:szCs w:val="22"/>
        </w:rPr>
      </w:pPr>
    </w:p>
    <w:p w:rsidR="0052182A" w:rsidRPr="00E006B8" w:rsidRDefault="0052182A" w:rsidP="000164B2">
      <w:pPr>
        <w:spacing w:before="100" w:beforeAutospacing="1" w:after="100" w:afterAutospacing="1"/>
        <w:rPr>
          <w:rFonts w:ascii="Verdana" w:hAnsi="Verdana"/>
          <w:b/>
          <w:i/>
          <w:sz w:val="20"/>
        </w:rPr>
      </w:pPr>
      <w:r w:rsidRPr="00E006B8">
        <w:rPr>
          <w:rFonts w:ascii="Verdana" w:hAnsi="Verdana" w:cs="Arial"/>
          <w:i/>
          <w:color w:val="000000"/>
          <w:sz w:val="20"/>
          <w:szCs w:val="22"/>
        </w:rPr>
        <w:t>Fujitsu, Interstage and XWand are trademarks or registered trademarks of Fujitsu Limited in the United States and other countries.</w:t>
      </w:r>
    </w:p>
    <w:sectPr w:rsidR="0052182A" w:rsidRPr="00E006B8" w:rsidSect="0075331C">
      <w:headerReference w:type="default" r:id="rId13"/>
      <w:footerReference w:type="even" r:id="rId14"/>
      <w:footerReference w:type="default" r:id="rId15"/>
      <w:pgSz w:w="11906" w:h="16838" w:code="9"/>
      <w:pgMar w:top="2835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1A" w:rsidRDefault="004F191A">
      <w:r>
        <w:separator/>
      </w:r>
    </w:p>
  </w:endnote>
  <w:endnote w:type="continuationSeparator" w:id="0">
    <w:p w:rsidR="004F191A" w:rsidRDefault="004F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1A" w:rsidRDefault="004F191A" w:rsidP="001A3D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191A" w:rsidRDefault="004F191A" w:rsidP="007C51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1A" w:rsidRDefault="004F191A"/>
  <w:p w:rsidR="004F191A" w:rsidRDefault="004F191A">
    <w:pPr>
      <w:pStyle w:val="FooterOdd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9120DB" w:rsidRPr="009120DB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:rsidR="004F191A" w:rsidRDefault="004F191A" w:rsidP="007C51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1A" w:rsidRDefault="004F191A">
      <w:r>
        <w:separator/>
      </w:r>
    </w:p>
  </w:footnote>
  <w:footnote w:type="continuationSeparator" w:id="0">
    <w:p w:rsidR="004F191A" w:rsidRDefault="004F1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1A" w:rsidRDefault="004F191A">
    <w:pPr>
      <w:pStyle w:val="Header"/>
    </w:pPr>
    <w:r>
      <w:rPr>
        <w:noProof/>
        <w:sz w:val="20"/>
        <w:lang w:eastAsia="zh-CN"/>
      </w:rPr>
      <w:drawing>
        <wp:anchor distT="0" distB="0" distL="114300" distR="114300" simplePos="0" relativeHeight="251657728" behindDoc="1" locked="0" layoutInCell="1" allowOverlap="1" wp14:anchorId="54EA5384" wp14:editId="3C92C67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15225" cy="10629900"/>
          <wp:effectExtent l="19050" t="0" r="9525" b="0"/>
          <wp:wrapNone/>
          <wp:docPr id="2" name="Immagine 1" descr="II 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 FOG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62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641"/>
    <w:multiLevelType w:val="hybridMultilevel"/>
    <w:tmpl w:val="0BAC06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F418AD"/>
    <w:multiLevelType w:val="hybridMultilevel"/>
    <w:tmpl w:val="6ACA6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11AD8"/>
    <w:multiLevelType w:val="multilevel"/>
    <w:tmpl w:val="0B26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E2679E"/>
    <w:multiLevelType w:val="hybridMultilevel"/>
    <w:tmpl w:val="D01EA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91586"/>
    <w:multiLevelType w:val="multilevel"/>
    <w:tmpl w:val="B0F4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34563A"/>
    <w:multiLevelType w:val="multilevel"/>
    <w:tmpl w:val="8C2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D93938"/>
    <w:multiLevelType w:val="hybridMultilevel"/>
    <w:tmpl w:val="957E955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98"/>
    <w:rsid w:val="00001F77"/>
    <w:rsid w:val="00015ECB"/>
    <w:rsid w:val="000164B2"/>
    <w:rsid w:val="00023DFE"/>
    <w:rsid w:val="000273C9"/>
    <w:rsid w:val="000401CE"/>
    <w:rsid w:val="0004694F"/>
    <w:rsid w:val="000517BC"/>
    <w:rsid w:val="00051E35"/>
    <w:rsid w:val="000525DE"/>
    <w:rsid w:val="00070212"/>
    <w:rsid w:val="00071EFE"/>
    <w:rsid w:val="0009055E"/>
    <w:rsid w:val="00090B3F"/>
    <w:rsid w:val="00091B9B"/>
    <w:rsid w:val="00093C3C"/>
    <w:rsid w:val="000A3833"/>
    <w:rsid w:val="000A5348"/>
    <w:rsid w:val="000A6EA5"/>
    <w:rsid w:val="000B1D4B"/>
    <w:rsid w:val="000B43FB"/>
    <w:rsid w:val="000D3D9F"/>
    <w:rsid w:val="000E1ACB"/>
    <w:rsid w:val="000E53C3"/>
    <w:rsid w:val="000F3B81"/>
    <w:rsid w:val="001069C7"/>
    <w:rsid w:val="00113A3B"/>
    <w:rsid w:val="001150AD"/>
    <w:rsid w:val="001156B8"/>
    <w:rsid w:val="00121CAA"/>
    <w:rsid w:val="0014012D"/>
    <w:rsid w:val="00140AB4"/>
    <w:rsid w:val="00142B73"/>
    <w:rsid w:val="00150E4E"/>
    <w:rsid w:val="001514E6"/>
    <w:rsid w:val="00154C21"/>
    <w:rsid w:val="001610EC"/>
    <w:rsid w:val="00162922"/>
    <w:rsid w:val="001660F4"/>
    <w:rsid w:val="00175491"/>
    <w:rsid w:val="00177EF4"/>
    <w:rsid w:val="00181678"/>
    <w:rsid w:val="00184C89"/>
    <w:rsid w:val="00186430"/>
    <w:rsid w:val="001A3D45"/>
    <w:rsid w:val="001A44E9"/>
    <w:rsid w:val="001A5C5F"/>
    <w:rsid w:val="001B3D50"/>
    <w:rsid w:val="001B6E39"/>
    <w:rsid w:val="001C1C7A"/>
    <w:rsid w:val="001D2F8E"/>
    <w:rsid w:val="001D494A"/>
    <w:rsid w:val="001F49CF"/>
    <w:rsid w:val="001F5BAD"/>
    <w:rsid w:val="001F7EA7"/>
    <w:rsid w:val="00210A58"/>
    <w:rsid w:val="00220710"/>
    <w:rsid w:val="002271A6"/>
    <w:rsid w:val="00227C62"/>
    <w:rsid w:val="0025031F"/>
    <w:rsid w:val="002728B3"/>
    <w:rsid w:val="00273476"/>
    <w:rsid w:val="00281080"/>
    <w:rsid w:val="00283226"/>
    <w:rsid w:val="002832DE"/>
    <w:rsid w:val="00284428"/>
    <w:rsid w:val="002954B2"/>
    <w:rsid w:val="00297D10"/>
    <w:rsid w:val="002A7860"/>
    <w:rsid w:val="002B46AD"/>
    <w:rsid w:val="002C08C2"/>
    <w:rsid w:val="002C1928"/>
    <w:rsid w:val="002D18DA"/>
    <w:rsid w:val="002D67F9"/>
    <w:rsid w:val="002D7806"/>
    <w:rsid w:val="002D7FFA"/>
    <w:rsid w:val="002E2A2D"/>
    <w:rsid w:val="002E76B3"/>
    <w:rsid w:val="002F0C31"/>
    <w:rsid w:val="003118EB"/>
    <w:rsid w:val="00330EAC"/>
    <w:rsid w:val="003344DE"/>
    <w:rsid w:val="0034735E"/>
    <w:rsid w:val="003533CA"/>
    <w:rsid w:val="00354011"/>
    <w:rsid w:val="0035592A"/>
    <w:rsid w:val="0036243E"/>
    <w:rsid w:val="00365FC0"/>
    <w:rsid w:val="00372A27"/>
    <w:rsid w:val="003832C7"/>
    <w:rsid w:val="00391AF3"/>
    <w:rsid w:val="00394E3C"/>
    <w:rsid w:val="003C790F"/>
    <w:rsid w:val="003D6BA7"/>
    <w:rsid w:val="003E4202"/>
    <w:rsid w:val="003F08BA"/>
    <w:rsid w:val="003F402F"/>
    <w:rsid w:val="003F5841"/>
    <w:rsid w:val="00400576"/>
    <w:rsid w:val="00404200"/>
    <w:rsid w:val="00405D34"/>
    <w:rsid w:val="00407F5F"/>
    <w:rsid w:val="00412251"/>
    <w:rsid w:val="00413FB6"/>
    <w:rsid w:val="004209F3"/>
    <w:rsid w:val="00421EEC"/>
    <w:rsid w:val="004232B3"/>
    <w:rsid w:val="00427C9E"/>
    <w:rsid w:val="004310E0"/>
    <w:rsid w:val="004356BF"/>
    <w:rsid w:val="00452EAC"/>
    <w:rsid w:val="00463AB0"/>
    <w:rsid w:val="00463B93"/>
    <w:rsid w:val="00477262"/>
    <w:rsid w:val="0048088B"/>
    <w:rsid w:val="004856A2"/>
    <w:rsid w:val="00495729"/>
    <w:rsid w:val="00496542"/>
    <w:rsid w:val="004C2CF5"/>
    <w:rsid w:val="004D058F"/>
    <w:rsid w:val="004E0237"/>
    <w:rsid w:val="004E247F"/>
    <w:rsid w:val="004E3320"/>
    <w:rsid w:val="004E6BB7"/>
    <w:rsid w:val="004F191A"/>
    <w:rsid w:val="00500502"/>
    <w:rsid w:val="0050147D"/>
    <w:rsid w:val="00502806"/>
    <w:rsid w:val="00512066"/>
    <w:rsid w:val="00513CAC"/>
    <w:rsid w:val="0052182A"/>
    <w:rsid w:val="00533091"/>
    <w:rsid w:val="0054108B"/>
    <w:rsid w:val="00542241"/>
    <w:rsid w:val="0054591B"/>
    <w:rsid w:val="00556441"/>
    <w:rsid w:val="00565CAB"/>
    <w:rsid w:val="005801A9"/>
    <w:rsid w:val="00583571"/>
    <w:rsid w:val="00585BCE"/>
    <w:rsid w:val="0058744A"/>
    <w:rsid w:val="00591198"/>
    <w:rsid w:val="00594CFE"/>
    <w:rsid w:val="00597A6F"/>
    <w:rsid w:val="005A2ED7"/>
    <w:rsid w:val="005A6841"/>
    <w:rsid w:val="005B038B"/>
    <w:rsid w:val="005C3EEF"/>
    <w:rsid w:val="005C4855"/>
    <w:rsid w:val="005C5C86"/>
    <w:rsid w:val="005D326A"/>
    <w:rsid w:val="005D747B"/>
    <w:rsid w:val="005E4493"/>
    <w:rsid w:val="005F1738"/>
    <w:rsid w:val="005F67EE"/>
    <w:rsid w:val="00603863"/>
    <w:rsid w:val="00605F11"/>
    <w:rsid w:val="00606F0B"/>
    <w:rsid w:val="00610A67"/>
    <w:rsid w:val="00613D25"/>
    <w:rsid w:val="00627B1B"/>
    <w:rsid w:val="00646245"/>
    <w:rsid w:val="006621CD"/>
    <w:rsid w:val="00673E0E"/>
    <w:rsid w:val="00681137"/>
    <w:rsid w:val="0068729D"/>
    <w:rsid w:val="006A2FA5"/>
    <w:rsid w:val="006A7F3F"/>
    <w:rsid w:val="006C3D41"/>
    <w:rsid w:val="006D20A5"/>
    <w:rsid w:val="006D44AF"/>
    <w:rsid w:val="006D4744"/>
    <w:rsid w:val="006D5CF9"/>
    <w:rsid w:val="006E32F0"/>
    <w:rsid w:val="00702C56"/>
    <w:rsid w:val="00711196"/>
    <w:rsid w:val="00712225"/>
    <w:rsid w:val="00717F1E"/>
    <w:rsid w:val="0072308F"/>
    <w:rsid w:val="00731367"/>
    <w:rsid w:val="00732FA9"/>
    <w:rsid w:val="00735884"/>
    <w:rsid w:val="0074319A"/>
    <w:rsid w:val="0074448D"/>
    <w:rsid w:val="00746B3E"/>
    <w:rsid w:val="007504AC"/>
    <w:rsid w:val="0075331C"/>
    <w:rsid w:val="00763568"/>
    <w:rsid w:val="0076618C"/>
    <w:rsid w:val="007734AD"/>
    <w:rsid w:val="0078041F"/>
    <w:rsid w:val="00782E6C"/>
    <w:rsid w:val="007A1725"/>
    <w:rsid w:val="007A3CE1"/>
    <w:rsid w:val="007A4DFA"/>
    <w:rsid w:val="007A5795"/>
    <w:rsid w:val="007B22AA"/>
    <w:rsid w:val="007C5172"/>
    <w:rsid w:val="007D21CE"/>
    <w:rsid w:val="007E057C"/>
    <w:rsid w:val="007E6EE7"/>
    <w:rsid w:val="00803961"/>
    <w:rsid w:val="008049EC"/>
    <w:rsid w:val="008053B3"/>
    <w:rsid w:val="0080542C"/>
    <w:rsid w:val="00815488"/>
    <w:rsid w:val="00824013"/>
    <w:rsid w:val="00830B2E"/>
    <w:rsid w:val="008455DC"/>
    <w:rsid w:val="00854C7D"/>
    <w:rsid w:val="00866F32"/>
    <w:rsid w:val="0088205E"/>
    <w:rsid w:val="00886754"/>
    <w:rsid w:val="00890955"/>
    <w:rsid w:val="008A7F09"/>
    <w:rsid w:val="008B30BD"/>
    <w:rsid w:val="008C1D66"/>
    <w:rsid w:val="008C4820"/>
    <w:rsid w:val="008E32EC"/>
    <w:rsid w:val="008F2059"/>
    <w:rsid w:val="00900A71"/>
    <w:rsid w:val="00904D14"/>
    <w:rsid w:val="009120DB"/>
    <w:rsid w:val="009179BC"/>
    <w:rsid w:val="009262DC"/>
    <w:rsid w:val="00937D49"/>
    <w:rsid w:val="00971660"/>
    <w:rsid w:val="0097170D"/>
    <w:rsid w:val="0097671A"/>
    <w:rsid w:val="009821E4"/>
    <w:rsid w:val="009840A5"/>
    <w:rsid w:val="00994534"/>
    <w:rsid w:val="009A7F23"/>
    <w:rsid w:val="009D216A"/>
    <w:rsid w:val="009D4977"/>
    <w:rsid w:val="009D6E28"/>
    <w:rsid w:val="00A003B6"/>
    <w:rsid w:val="00A207A2"/>
    <w:rsid w:val="00A230D6"/>
    <w:rsid w:val="00A30CE8"/>
    <w:rsid w:val="00A36591"/>
    <w:rsid w:val="00A42D67"/>
    <w:rsid w:val="00A46FEB"/>
    <w:rsid w:val="00A663CB"/>
    <w:rsid w:val="00A71336"/>
    <w:rsid w:val="00A75D17"/>
    <w:rsid w:val="00A77A1A"/>
    <w:rsid w:val="00A83A78"/>
    <w:rsid w:val="00A92050"/>
    <w:rsid w:val="00A934AC"/>
    <w:rsid w:val="00A958EE"/>
    <w:rsid w:val="00AA6121"/>
    <w:rsid w:val="00AD376E"/>
    <w:rsid w:val="00AD530F"/>
    <w:rsid w:val="00AE0B65"/>
    <w:rsid w:val="00AE1FFD"/>
    <w:rsid w:val="00AF67EA"/>
    <w:rsid w:val="00AF6BEF"/>
    <w:rsid w:val="00B11650"/>
    <w:rsid w:val="00B16181"/>
    <w:rsid w:val="00B33202"/>
    <w:rsid w:val="00B355D8"/>
    <w:rsid w:val="00B36BE2"/>
    <w:rsid w:val="00B36D8B"/>
    <w:rsid w:val="00B36DDF"/>
    <w:rsid w:val="00B370CE"/>
    <w:rsid w:val="00B37A66"/>
    <w:rsid w:val="00B4112F"/>
    <w:rsid w:val="00B477BB"/>
    <w:rsid w:val="00B47809"/>
    <w:rsid w:val="00B5792E"/>
    <w:rsid w:val="00B65B9D"/>
    <w:rsid w:val="00B927F6"/>
    <w:rsid w:val="00BB5529"/>
    <w:rsid w:val="00BD22C2"/>
    <w:rsid w:val="00BD25BD"/>
    <w:rsid w:val="00BF0C32"/>
    <w:rsid w:val="00BF2C1A"/>
    <w:rsid w:val="00BF582B"/>
    <w:rsid w:val="00C00735"/>
    <w:rsid w:val="00C03F06"/>
    <w:rsid w:val="00C12FDA"/>
    <w:rsid w:val="00C13EDB"/>
    <w:rsid w:val="00C20742"/>
    <w:rsid w:val="00C33E66"/>
    <w:rsid w:val="00C45540"/>
    <w:rsid w:val="00C466EA"/>
    <w:rsid w:val="00C61CA6"/>
    <w:rsid w:val="00C948EE"/>
    <w:rsid w:val="00CC2F66"/>
    <w:rsid w:val="00CF1639"/>
    <w:rsid w:val="00CF1C7B"/>
    <w:rsid w:val="00D105DB"/>
    <w:rsid w:val="00D55AE7"/>
    <w:rsid w:val="00D55EB7"/>
    <w:rsid w:val="00D82FD6"/>
    <w:rsid w:val="00D83F06"/>
    <w:rsid w:val="00D92383"/>
    <w:rsid w:val="00DA159C"/>
    <w:rsid w:val="00DA25CD"/>
    <w:rsid w:val="00DA49A5"/>
    <w:rsid w:val="00DA6939"/>
    <w:rsid w:val="00DA78F6"/>
    <w:rsid w:val="00DB2C28"/>
    <w:rsid w:val="00DC294F"/>
    <w:rsid w:val="00DD0897"/>
    <w:rsid w:val="00DD289E"/>
    <w:rsid w:val="00DE0412"/>
    <w:rsid w:val="00DE7515"/>
    <w:rsid w:val="00E006B8"/>
    <w:rsid w:val="00E0277C"/>
    <w:rsid w:val="00E07A3E"/>
    <w:rsid w:val="00E13C61"/>
    <w:rsid w:val="00E34FAC"/>
    <w:rsid w:val="00E35CFB"/>
    <w:rsid w:val="00E3796D"/>
    <w:rsid w:val="00E508C7"/>
    <w:rsid w:val="00E50C1E"/>
    <w:rsid w:val="00E57034"/>
    <w:rsid w:val="00E57846"/>
    <w:rsid w:val="00E63182"/>
    <w:rsid w:val="00E65B10"/>
    <w:rsid w:val="00E73DF1"/>
    <w:rsid w:val="00E80DB6"/>
    <w:rsid w:val="00E817C2"/>
    <w:rsid w:val="00E831FB"/>
    <w:rsid w:val="00E862A7"/>
    <w:rsid w:val="00E87F6F"/>
    <w:rsid w:val="00E90605"/>
    <w:rsid w:val="00EA4A71"/>
    <w:rsid w:val="00EA55D6"/>
    <w:rsid w:val="00EB4067"/>
    <w:rsid w:val="00EC0C7A"/>
    <w:rsid w:val="00EC35F8"/>
    <w:rsid w:val="00EC6384"/>
    <w:rsid w:val="00EC7CED"/>
    <w:rsid w:val="00EE075D"/>
    <w:rsid w:val="00EE7A41"/>
    <w:rsid w:val="00F00AAD"/>
    <w:rsid w:val="00F039E5"/>
    <w:rsid w:val="00F047AE"/>
    <w:rsid w:val="00F04B34"/>
    <w:rsid w:val="00F12E25"/>
    <w:rsid w:val="00F14EBF"/>
    <w:rsid w:val="00F151B2"/>
    <w:rsid w:val="00F20843"/>
    <w:rsid w:val="00F312F1"/>
    <w:rsid w:val="00F31346"/>
    <w:rsid w:val="00F40C83"/>
    <w:rsid w:val="00F4649D"/>
    <w:rsid w:val="00F56200"/>
    <w:rsid w:val="00F565D4"/>
    <w:rsid w:val="00F6650A"/>
    <w:rsid w:val="00F673DB"/>
    <w:rsid w:val="00F72C2B"/>
    <w:rsid w:val="00F771D6"/>
    <w:rsid w:val="00F83515"/>
    <w:rsid w:val="00FA487C"/>
    <w:rsid w:val="00FA7483"/>
    <w:rsid w:val="00FB5341"/>
    <w:rsid w:val="00FB5EAD"/>
    <w:rsid w:val="00FC4935"/>
    <w:rsid w:val="00FC62FB"/>
    <w:rsid w:val="00FD6CE7"/>
    <w:rsid w:val="00FF33A1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198"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rsid w:val="00591198"/>
    <w:pPr>
      <w:keepNext/>
      <w:ind w:left="3402" w:hanging="3402"/>
      <w:jc w:val="left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E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591198"/>
    <w:pPr>
      <w:keepNext/>
      <w:ind w:left="4536"/>
      <w:outlineLvl w:val="7"/>
    </w:pPr>
    <w:rPr>
      <w:rFonts w:ascii="Verdana" w:hAnsi="Verdana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331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qFormat/>
    <w:rsid w:val="0075331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7C5172"/>
  </w:style>
  <w:style w:type="paragraph" w:styleId="BodyText2">
    <w:name w:val="Body Text 2"/>
    <w:basedOn w:val="Normal"/>
    <w:link w:val="BodyText2Char"/>
    <w:rsid w:val="0080542C"/>
    <w:pPr>
      <w:jc w:val="center"/>
    </w:pPr>
    <w:rPr>
      <w:rFonts w:ascii="Verdana" w:hAnsi="Verdana"/>
      <w:b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0542C"/>
    <w:rPr>
      <w:rFonts w:ascii="Verdana" w:hAnsi="Verdana"/>
      <w:b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0542C"/>
    <w:rPr>
      <w:b/>
      <w:bCs/>
    </w:rPr>
  </w:style>
  <w:style w:type="character" w:styleId="Hyperlink">
    <w:name w:val="Hyperlink"/>
    <w:basedOn w:val="DefaultParagraphFont"/>
    <w:uiPriority w:val="99"/>
    <w:rsid w:val="0080542C"/>
    <w:rPr>
      <w:color w:val="0000FF"/>
      <w:u w:val="single"/>
    </w:rPr>
  </w:style>
  <w:style w:type="paragraph" w:styleId="NormalWeb">
    <w:name w:val="Normal (Web)"/>
    <w:basedOn w:val="Normal"/>
    <w:uiPriority w:val="99"/>
    <w:rsid w:val="0080542C"/>
    <w:pPr>
      <w:spacing w:before="100" w:beforeAutospacing="1" w:after="100" w:afterAutospacing="1"/>
      <w:jc w:val="left"/>
    </w:pPr>
    <w:rPr>
      <w:szCs w:val="24"/>
    </w:rPr>
  </w:style>
  <w:style w:type="paragraph" w:styleId="BalloonText">
    <w:name w:val="Balloon Text"/>
    <w:basedOn w:val="Normal"/>
    <w:link w:val="BalloonTextChar"/>
    <w:rsid w:val="0060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F0B"/>
    <w:rPr>
      <w:rFonts w:ascii="Tahoma" w:hAnsi="Tahoma" w:cs="Tahoma"/>
      <w:sz w:val="16"/>
      <w:szCs w:val="16"/>
      <w:lang w:val="it-IT" w:eastAsia="it-IT"/>
    </w:rPr>
  </w:style>
  <w:style w:type="character" w:styleId="CommentReference">
    <w:name w:val="annotation reference"/>
    <w:basedOn w:val="DefaultParagraphFont"/>
    <w:semiHidden/>
    <w:rsid w:val="00803961"/>
    <w:rPr>
      <w:sz w:val="16"/>
      <w:szCs w:val="16"/>
    </w:rPr>
  </w:style>
  <w:style w:type="paragraph" w:styleId="CommentText">
    <w:name w:val="annotation text"/>
    <w:basedOn w:val="Normal"/>
    <w:semiHidden/>
    <w:rsid w:val="00803961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3961"/>
    <w:rPr>
      <w:b/>
      <w:bCs/>
    </w:rPr>
  </w:style>
  <w:style w:type="character" w:styleId="FollowedHyperlink">
    <w:name w:val="FollowedHyperlink"/>
    <w:basedOn w:val="DefaultParagraphFont"/>
    <w:rsid w:val="007A3CE1"/>
    <w:rPr>
      <w:color w:val="800080"/>
      <w:u w:val="single"/>
    </w:rPr>
  </w:style>
  <w:style w:type="character" w:customStyle="1" w:styleId="highlightedsearchterm">
    <w:name w:val="highlightedsearchterm"/>
    <w:basedOn w:val="DefaultParagraphFont"/>
    <w:rsid w:val="00FC4935"/>
  </w:style>
  <w:style w:type="paragraph" w:customStyle="1" w:styleId="BulletDoubleSpace">
    <w:name w:val="Bullet Double Space"/>
    <w:basedOn w:val="Normal"/>
    <w:autoRedefine/>
    <w:rsid w:val="002E2A2D"/>
    <w:rPr>
      <w:rFonts w:ascii="Verdana" w:hAnsi="Verdana" w:cs="Arial"/>
      <w:color w:val="000000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673E0E"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F67EA"/>
    <w:rPr>
      <w:sz w:val="24"/>
    </w:rPr>
  </w:style>
  <w:style w:type="character" w:styleId="Emphasis">
    <w:name w:val="Emphasis"/>
    <w:uiPriority w:val="20"/>
    <w:qFormat/>
    <w:rsid w:val="008F2059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0517BC"/>
    <w:rPr>
      <w:sz w:val="24"/>
    </w:rPr>
  </w:style>
  <w:style w:type="paragraph" w:styleId="FootnoteText">
    <w:name w:val="footnote text"/>
    <w:basedOn w:val="Normal"/>
    <w:link w:val="FootnoteTextChar"/>
    <w:rsid w:val="000517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517BC"/>
  </w:style>
  <w:style w:type="character" w:styleId="FootnoteReference">
    <w:name w:val="footnote reference"/>
    <w:basedOn w:val="DefaultParagraphFont"/>
    <w:rsid w:val="000517BC"/>
    <w:rPr>
      <w:vertAlign w:val="superscript"/>
    </w:rPr>
  </w:style>
  <w:style w:type="paragraph" w:styleId="EndnoteText">
    <w:name w:val="endnote text"/>
    <w:basedOn w:val="Normal"/>
    <w:link w:val="EndnoteTextChar"/>
    <w:rsid w:val="005A2ED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2ED7"/>
  </w:style>
  <w:style w:type="character" w:styleId="EndnoteReference">
    <w:name w:val="endnote reference"/>
    <w:basedOn w:val="DefaultParagraphFont"/>
    <w:rsid w:val="005A2ED7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5A2ED7"/>
    <w:rPr>
      <w:sz w:val="24"/>
    </w:rPr>
  </w:style>
  <w:style w:type="paragraph" w:customStyle="1" w:styleId="FooterOdd">
    <w:name w:val="Footer Odd"/>
    <w:basedOn w:val="Normal"/>
    <w:qFormat/>
    <w:rsid w:val="005F67EE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/>
      <w:color w:val="1F497D" w:themeColor="text2"/>
      <w:sz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1198"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rsid w:val="00591198"/>
    <w:pPr>
      <w:keepNext/>
      <w:ind w:left="3402" w:hanging="3402"/>
      <w:jc w:val="left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E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591198"/>
    <w:pPr>
      <w:keepNext/>
      <w:ind w:left="4536"/>
      <w:outlineLvl w:val="7"/>
    </w:pPr>
    <w:rPr>
      <w:rFonts w:ascii="Verdana" w:hAnsi="Verdana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331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qFormat/>
    <w:rsid w:val="0075331C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7C5172"/>
  </w:style>
  <w:style w:type="paragraph" w:styleId="BodyText2">
    <w:name w:val="Body Text 2"/>
    <w:basedOn w:val="Normal"/>
    <w:link w:val="BodyText2Char"/>
    <w:rsid w:val="0080542C"/>
    <w:pPr>
      <w:jc w:val="center"/>
    </w:pPr>
    <w:rPr>
      <w:rFonts w:ascii="Verdana" w:hAnsi="Verdana"/>
      <w:b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80542C"/>
    <w:rPr>
      <w:rFonts w:ascii="Verdana" w:hAnsi="Verdana"/>
      <w:b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0542C"/>
    <w:rPr>
      <w:b/>
      <w:bCs/>
    </w:rPr>
  </w:style>
  <w:style w:type="character" w:styleId="Hyperlink">
    <w:name w:val="Hyperlink"/>
    <w:basedOn w:val="DefaultParagraphFont"/>
    <w:uiPriority w:val="99"/>
    <w:rsid w:val="0080542C"/>
    <w:rPr>
      <w:color w:val="0000FF"/>
      <w:u w:val="single"/>
    </w:rPr>
  </w:style>
  <w:style w:type="paragraph" w:styleId="NormalWeb">
    <w:name w:val="Normal (Web)"/>
    <w:basedOn w:val="Normal"/>
    <w:uiPriority w:val="99"/>
    <w:rsid w:val="0080542C"/>
    <w:pPr>
      <w:spacing w:before="100" w:beforeAutospacing="1" w:after="100" w:afterAutospacing="1"/>
      <w:jc w:val="left"/>
    </w:pPr>
    <w:rPr>
      <w:szCs w:val="24"/>
    </w:rPr>
  </w:style>
  <w:style w:type="paragraph" w:styleId="BalloonText">
    <w:name w:val="Balloon Text"/>
    <w:basedOn w:val="Normal"/>
    <w:link w:val="BalloonTextChar"/>
    <w:rsid w:val="0060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6F0B"/>
    <w:rPr>
      <w:rFonts w:ascii="Tahoma" w:hAnsi="Tahoma" w:cs="Tahoma"/>
      <w:sz w:val="16"/>
      <w:szCs w:val="16"/>
      <w:lang w:val="it-IT" w:eastAsia="it-IT"/>
    </w:rPr>
  </w:style>
  <w:style w:type="character" w:styleId="CommentReference">
    <w:name w:val="annotation reference"/>
    <w:basedOn w:val="DefaultParagraphFont"/>
    <w:semiHidden/>
    <w:rsid w:val="00803961"/>
    <w:rPr>
      <w:sz w:val="16"/>
      <w:szCs w:val="16"/>
    </w:rPr>
  </w:style>
  <w:style w:type="paragraph" w:styleId="CommentText">
    <w:name w:val="annotation text"/>
    <w:basedOn w:val="Normal"/>
    <w:semiHidden/>
    <w:rsid w:val="00803961"/>
    <w:rPr>
      <w:sz w:val="20"/>
    </w:rPr>
  </w:style>
  <w:style w:type="paragraph" w:styleId="CommentSubject">
    <w:name w:val="annotation subject"/>
    <w:basedOn w:val="CommentText"/>
    <w:next w:val="CommentText"/>
    <w:semiHidden/>
    <w:rsid w:val="00803961"/>
    <w:rPr>
      <w:b/>
      <w:bCs/>
    </w:rPr>
  </w:style>
  <w:style w:type="character" w:styleId="FollowedHyperlink">
    <w:name w:val="FollowedHyperlink"/>
    <w:basedOn w:val="DefaultParagraphFont"/>
    <w:rsid w:val="007A3CE1"/>
    <w:rPr>
      <w:color w:val="800080"/>
      <w:u w:val="single"/>
    </w:rPr>
  </w:style>
  <w:style w:type="character" w:customStyle="1" w:styleId="highlightedsearchterm">
    <w:name w:val="highlightedsearchterm"/>
    <w:basedOn w:val="DefaultParagraphFont"/>
    <w:rsid w:val="00FC4935"/>
  </w:style>
  <w:style w:type="paragraph" w:customStyle="1" w:styleId="BulletDoubleSpace">
    <w:name w:val="Bullet Double Space"/>
    <w:basedOn w:val="Normal"/>
    <w:autoRedefine/>
    <w:rsid w:val="002E2A2D"/>
    <w:rPr>
      <w:rFonts w:ascii="Verdana" w:hAnsi="Verdana" w:cs="Arial"/>
      <w:color w:val="000000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673E0E"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F67EA"/>
    <w:rPr>
      <w:sz w:val="24"/>
    </w:rPr>
  </w:style>
  <w:style w:type="character" w:styleId="Emphasis">
    <w:name w:val="Emphasis"/>
    <w:uiPriority w:val="20"/>
    <w:qFormat/>
    <w:rsid w:val="008F2059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0517BC"/>
    <w:rPr>
      <w:sz w:val="24"/>
    </w:rPr>
  </w:style>
  <w:style w:type="paragraph" w:styleId="FootnoteText">
    <w:name w:val="footnote text"/>
    <w:basedOn w:val="Normal"/>
    <w:link w:val="FootnoteTextChar"/>
    <w:rsid w:val="000517B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517BC"/>
  </w:style>
  <w:style w:type="character" w:styleId="FootnoteReference">
    <w:name w:val="footnote reference"/>
    <w:basedOn w:val="DefaultParagraphFont"/>
    <w:rsid w:val="000517BC"/>
    <w:rPr>
      <w:vertAlign w:val="superscript"/>
    </w:rPr>
  </w:style>
  <w:style w:type="paragraph" w:styleId="EndnoteText">
    <w:name w:val="endnote text"/>
    <w:basedOn w:val="Normal"/>
    <w:link w:val="EndnoteTextChar"/>
    <w:rsid w:val="005A2ED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2ED7"/>
  </w:style>
  <w:style w:type="character" w:styleId="EndnoteReference">
    <w:name w:val="endnote reference"/>
    <w:basedOn w:val="DefaultParagraphFont"/>
    <w:rsid w:val="005A2ED7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5A2ED7"/>
    <w:rPr>
      <w:sz w:val="24"/>
    </w:rPr>
  </w:style>
  <w:style w:type="paragraph" w:customStyle="1" w:styleId="FooterOdd">
    <w:name w:val="Footer Odd"/>
    <w:basedOn w:val="Normal"/>
    <w:qFormat/>
    <w:rsid w:val="005F67EE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HAnsi" w:hAnsiTheme="minorHAnsi"/>
      <w:color w:val="1F497D" w:themeColor="text2"/>
      <w:sz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666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agetik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rc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ujitsu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s@tagetik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552A-C298-46C2-A254-047C17D8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916</Words>
  <Characters>5773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Links>
    <vt:vector size="6" baseType="variant"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http://www.tagetik.it/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cbonanno</dc:creator>
  <cp:keywords/>
  <cp:lastModifiedBy>lucap</cp:lastModifiedBy>
  <cp:revision>20</cp:revision>
  <cp:lastPrinted>2011-02-09T09:57:00Z</cp:lastPrinted>
  <dcterms:created xsi:type="dcterms:W3CDTF">2011-02-08T10:31:00Z</dcterms:created>
  <dcterms:modified xsi:type="dcterms:W3CDTF">2011-02-09T10:00:00Z</dcterms:modified>
</cp:coreProperties>
</file>